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1B4F9">
      <w:pPr>
        <w:pStyle w:val="18"/>
        <w:rPr>
          <w:rFonts w:hint="eastAsia"/>
          <w:lang w:val="zh-CN"/>
        </w:rPr>
      </w:pPr>
      <w:r>
        <w:rPr>
          <w:rFonts w:hint="eastAsia" w:ascii="仿宋" w:hAnsi="仿宋" w:eastAsia="仿宋" w:cs="仿宋"/>
          <w:sz w:val="28"/>
          <w:szCs w:val="28"/>
        </w:rPr>
        <w:t xml:space="preserve"> </w:t>
      </w:r>
    </w:p>
    <w:p w14:paraId="57D74B29">
      <w:pPr>
        <w:spacing w:line="720" w:lineRule="auto"/>
        <w:jc w:val="center"/>
        <w:rPr>
          <w:rFonts w:ascii="宋体" w:hAnsi="宋体"/>
          <w:b/>
          <w:sz w:val="72"/>
          <w:szCs w:val="72"/>
        </w:rPr>
      </w:pPr>
    </w:p>
    <w:p w14:paraId="4C58386C">
      <w:pPr>
        <w:spacing w:line="720" w:lineRule="auto"/>
        <w:jc w:val="center"/>
        <w:rPr>
          <w:rFonts w:ascii="宋体" w:hAnsi="宋体"/>
          <w:b/>
          <w:sz w:val="72"/>
          <w:szCs w:val="72"/>
        </w:rPr>
      </w:pPr>
    </w:p>
    <w:p w14:paraId="425EB8CA">
      <w:pPr>
        <w:spacing w:line="360" w:lineRule="auto"/>
        <w:jc w:val="center"/>
        <w:rPr>
          <w:rFonts w:ascii="宋体" w:hAnsi="宋体"/>
          <w:b/>
          <w:sz w:val="72"/>
          <w:szCs w:val="72"/>
        </w:rPr>
      </w:pPr>
      <w:r>
        <w:rPr>
          <w:rFonts w:hint="eastAsia" w:ascii="宋体" w:hAnsi="宋体"/>
          <w:b/>
          <w:sz w:val="72"/>
          <w:szCs w:val="72"/>
        </w:rPr>
        <w:t>网上竞价文件</w:t>
      </w:r>
    </w:p>
    <w:p w14:paraId="480700A8">
      <w:pPr>
        <w:pStyle w:val="11"/>
        <w:spacing w:line="0" w:lineRule="atLeast"/>
        <w:rPr>
          <w:rFonts w:hAnsi="宋体"/>
          <w:b/>
          <w:sz w:val="36"/>
        </w:rPr>
      </w:pPr>
    </w:p>
    <w:p w14:paraId="71618BFC">
      <w:pPr>
        <w:pStyle w:val="11"/>
        <w:spacing w:line="0" w:lineRule="atLeast"/>
        <w:jc w:val="center"/>
        <w:rPr>
          <w:rFonts w:hAnsi="宋体"/>
          <w:b/>
          <w:sz w:val="36"/>
        </w:rPr>
      </w:pPr>
    </w:p>
    <w:p w14:paraId="6ED9572E">
      <w:pPr>
        <w:pStyle w:val="11"/>
        <w:spacing w:line="0" w:lineRule="atLeast"/>
        <w:jc w:val="center"/>
        <w:rPr>
          <w:rFonts w:hAnsi="宋体"/>
          <w:b/>
          <w:sz w:val="36"/>
        </w:rPr>
      </w:pPr>
    </w:p>
    <w:p w14:paraId="6C3DE23B">
      <w:pPr>
        <w:pStyle w:val="11"/>
        <w:spacing w:line="400" w:lineRule="exact"/>
        <w:rPr>
          <w:rFonts w:hAnsi="宋体"/>
          <w:b/>
          <w:sz w:val="36"/>
        </w:rPr>
      </w:pPr>
    </w:p>
    <w:p w14:paraId="4FBF46C4">
      <w:pPr>
        <w:pStyle w:val="11"/>
        <w:spacing w:line="400" w:lineRule="exact"/>
        <w:jc w:val="center"/>
        <w:rPr>
          <w:rFonts w:hAnsi="宋体"/>
          <w:b/>
          <w:sz w:val="36"/>
        </w:rPr>
      </w:pPr>
    </w:p>
    <w:p w14:paraId="05ADE525">
      <w:pPr>
        <w:pStyle w:val="11"/>
        <w:spacing w:line="640" w:lineRule="exact"/>
        <w:jc w:val="center"/>
        <w:rPr>
          <w:rFonts w:hint="eastAsia" w:ascii="宋体" w:hAnsi="宋体" w:eastAsia="宋体" w:cs="Times New Roman"/>
          <w:b/>
          <w:sz w:val="32"/>
          <w:szCs w:val="32"/>
          <w:lang w:eastAsia="zh-CN"/>
        </w:rPr>
      </w:pPr>
      <w:r>
        <w:rPr>
          <w:rFonts w:hint="eastAsia" w:ascii="宋体" w:hAnsi="宋体" w:eastAsia="宋体" w:cs="Times New Roman"/>
          <w:b/>
          <w:sz w:val="32"/>
          <w:szCs w:val="32"/>
        </w:rPr>
        <w:t>项目编号：</w:t>
      </w:r>
      <w:r>
        <w:rPr>
          <w:rFonts w:hint="eastAsia" w:hAnsi="宋体" w:cs="Times New Roman"/>
          <w:b/>
          <w:sz w:val="32"/>
          <w:szCs w:val="32"/>
          <w:lang w:eastAsia="zh-CN"/>
        </w:rPr>
        <w:t>JJZB-2025-46-1</w:t>
      </w:r>
    </w:p>
    <w:p w14:paraId="25F46759">
      <w:pPr>
        <w:pStyle w:val="11"/>
        <w:spacing w:line="640" w:lineRule="exact"/>
        <w:jc w:val="center"/>
        <w:rPr>
          <w:rFonts w:hint="eastAsia" w:ascii="宋体" w:hAnsi="宋体" w:eastAsia="宋体" w:cs="Times New Roman"/>
          <w:b/>
          <w:sz w:val="32"/>
          <w:szCs w:val="32"/>
          <w:highlight w:val="none"/>
          <w:lang w:val="en-US" w:eastAsia="zh-CN"/>
        </w:rPr>
      </w:pPr>
      <w:r>
        <w:rPr>
          <w:rFonts w:hint="eastAsia" w:ascii="宋体" w:hAnsi="宋体" w:eastAsia="宋体" w:cs="Times New Roman"/>
          <w:b/>
          <w:sz w:val="32"/>
          <w:szCs w:val="32"/>
        </w:rPr>
        <w:t>项目名称</w:t>
      </w:r>
      <w:r>
        <w:rPr>
          <w:rFonts w:hint="eastAsia" w:ascii="宋体" w:hAnsi="宋体" w:eastAsia="宋体" w:cs="Times New Roman"/>
          <w:b/>
          <w:sz w:val="32"/>
          <w:szCs w:val="32"/>
          <w:highlight w:val="none"/>
        </w:rPr>
        <w:t>：</w:t>
      </w:r>
      <w:r>
        <w:rPr>
          <w:rFonts w:hint="eastAsia" w:ascii="宋体" w:hAnsi="宋体" w:eastAsia="宋体" w:cs="Times New Roman"/>
          <w:b/>
          <w:sz w:val="32"/>
          <w:szCs w:val="32"/>
          <w:highlight w:val="none"/>
          <w:lang w:val="en-US" w:eastAsia="zh-CN"/>
        </w:rPr>
        <w:t>公司无线对讲数字集群系统监理单位采购项目</w:t>
      </w:r>
    </w:p>
    <w:p w14:paraId="19E08F47">
      <w:pPr>
        <w:pStyle w:val="11"/>
        <w:spacing w:line="640" w:lineRule="exact"/>
        <w:jc w:val="center"/>
        <w:rPr>
          <w:rFonts w:hint="eastAsia" w:ascii="宋体" w:hAnsi="宋体" w:eastAsia="宋体" w:cs="Times New Roman"/>
          <w:b/>
          <w:sz w:val="32"/>
          <w:szCs w:val="32"/>
          <w:lang w:eastAsia="zh-CN"/>
        </w:rPr>
      </w:pPr>
      <w:r>
        <w:rPr>
          <w:rFonts w:hint="eastAsia" w:ascii="宋体" w:hAnsi="宋体" w:eastAsia="宋体" w:cs="Times New Roman"/>
          <w:b/>
          <w:sz w:val="32"/>
          <w:szCs w:val="32"/>
        </w:rPr>
        <w:t>采购人：</w:t>
      </w:r>
      <w:r>
        <w:rPr>
          <w:rFonts w:hint="eastAsia" w:ascii="宋体" w:hAnsi="宋体" w:eastAsia="宋体" w:cs="Times New Roman"/>
          <w:b/>
          <w:sz w:val="32"/>
          <w:szCs w:val="32"/>
          <w:lang w:eastAsia="zh-CN"/>
        </w:rPr>
        <w:t>福建省莲花服装实业有限责任公司</w:t>
      </w:r>
    </w:p>
    <w:p w14:paraId="6C16358A">
      <w:pPr>
        <w:pStyle w:val="11"/>
        <w:spacing w:line="640" w:lineRule="exact"/>
        <w:jc w:val="center"/>
        <w:rPr>
          <w:rFonts w:hint="eastAsia" w:ascii="宋体" w:hAnsi="宋体" w:eastAsia="宋体" w:cs="Times New Roman"/>
          <w:b/>
          <w:sz w:val="32"/>
          <w:szCs w:val="32"/>
        </w:rPr>
      </w:pPr>
      <w:r>
        <w:rPr>
          <w:rFonts w:hint="eastAsia" w:ascii="宋体" w:hAnsi="宋体" w:eastAsia="宋体" w:cs="Times New Roman"/>
          <w:b/>
          <w:sz w:val="32"/>
          <w:szCs w:val="32"/>
        </w:rPr>
        <w:t xml:space="preserve">  </w:t>
      </w:r>
    </w:p>
    <w:p w14:paraId="525FFE7E">
      <w:pPr>
        <w:pStyle w:val="4"/>
        <w:rPr>
          <w:sz w:val="48"/>
        </w:rPr>
      </w:pPr>
    </w:p>
    <w:p w14:paraId="0CA77C6E"/>
    <w:p w14:paraId="7C55AF3A"/>
    <w:p w14:paraId="25B2E2A0"/>
    <w:p w14:paraId="2A5EE747">
      <w:pPr>
        <w:spacing w:line="500" w:lineRule="exact"/>
        <w:jc w:val="center"/>
        <w:rPr>
          <w:rFonts w:hint="eastAsia" w:ascii="宋体" w:hAnsi="宋体"/>
          <w:b/>
          <w:sz w:val="32"/>
          <w:szCs w:val="32"/>
        </w:rPr>
      </w:pPr>
      <w:r>
        <w:rPr>
          <w:rFonts w:hint="eastAsia" w:ascii="宋体" w:hAnsi="宋体"/>
          <w:b/>
          <w:sz w:val="32"/>
          <w:szCs w:val="32"/>
        </w:rPr>
        <w:t>福建省智信招标有限公司</w:t>
      </w:r>
    </w:p>
    <w:p w14:paraId="5DDDEDC3">
      <w:pPr>
        <w:spacing w:line="500" w:lineRule="exact"/>
        <w:jc w:val="center"/>
        <w:rPr>
          <w:rFonts w:ascii="宋体" w:hAnsi="宋体"/>
          <w:b/>
          <w:sz w:val="32"/>
          <w:szCs w:val="32"/>
        </w:rPr>
      </w:pPr>
      <w:r>
        <w:rPr>
          <w:rFonts w:hint="eastAsia" w:ascii="宋体" w:hAnsi="宋体"/>
          <w:b/>
          <w:sz w:val="32"/>
          <w:szCs w:val="32"/>
        </w:rPr>
        <w:t>二〇二</w:t>
      </w:r>
      <w:r>
        <w:rPr>
          <w:rFonts w:hint="eastAsia" w:ascii="宋体" w:hAnsi="宋体"/>
          <w:b/>
          <w:sz w:val="32"/>
          <w:szCs w:val="32"/>
          <w:lang w:val="en-US" w:eastAsia="zh-CN"/>
        </w:rPr>
        <w:t>五</w:t>
      </w:r>
      <w:r>
        <w:rPr>
          <w:rFonts w:hint="eastAsia" w:ascii="宋体" w:hAnsi="宋体"/>
          <w:b/>
          <w:sz w:val="32"/>
          <w:szCs w:val="32"/>
        </w:rPr>
        <w:t>年</w:t>
      </w:r>
      <w:r>
        <w:rPr>
          <w:rFonts w:hint="eastAsia" w:ascii="宋体" w:hAnsi="宋体"/>
          <w:b/>
          <w:sz w:val="32"/>
          <w:szCs w:val="32"/>
          <w:lang w:val="en-US" w:eastAsia="zh-CN"/>
        </w:rPr>
        <w:t>九</w:t>
      </w:r>
      <w:r>
        <w:rPr>
          <w:rFonts w:hint="eastAsia" w:ascii="宋体" w:hAnsi="宋体"/>
          <w:b/>
          <w:sz w:val="32"/>
          <w:szCs w:val="32"/>
        </w:rPr>
        <w:t>月</w:t>
      </w:r>
    </w:p>
    <w:p w14:paraId="589760A1">
      <w:pPr>
        <w:pStyle w:val="6"/>
        <w:rPr>
          <w:rFonts w:ascii="宋体" w:hAnsi="宋体"/>
        </w:rPr>
      </w:pPr>
    </w:p>
    <w:p w14:paraId="77A03490">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br w:type="page"/>
      </w:r>
      <w:r>
        <w:rPr>
          <w:rFonts w:hint="eastAsia" w:ascii="宋体" w:hAnsi="宋体" w:cs="宋体"/>
          <w:b/>
          <w:bCs/>
          <w:kern w:val="0"/>
          <w:sz w:val="32"/>
          <w:szCs w:val="32"/>
        </w:rPr>
        <w:t>第一章 网上竞价邀请</w:t>
      </w:r>
    </w:p>
    <w:p w14:paraId="21037765">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rPr>
        <w:t>福建省智信招标有限公司受</w:t>
      </w:r>
      <w:r>
        <w:rPr>
          <w:rFonts w:hint="eastAsia" w:ascii="宋体" w:hAnsi="宋体" w:cs="宋体"/>
          <w:bCs/>
          <w:kern w:val="0"/>
          <w:sz w:val="24"/>
          <w:u w:val="single"/>
          <w:lang w:eastAsia="zh-CN"/>
        </w:rPr>
        <w:t>福建省莲花服装实业有限责任公司</w:t>
      </w:r>
      <w:r>
        <w:rPr>
          <w:rFonts w:hint="eastAsia" w:ascii="宋体" w:hAnsi="宋体" w:cs="宋体"/>
          <w:bCs/>
          <w:kern w:val="0"/>
          <w:sz w:val="24"/>
        </w:rPr>
        <w:t>的</w:t>
      </w:r>
      <w:r>
        <w:rPr>
          <w:rFonts w:hint="eastAsia" w:ascii="宋体" w:hAnsi="宋体" w:cs="宋体"/>
          <w:kern w:val="0"/>
          <w:sz w:val="24"/>
        </w:rPr>
        <w:t>委托，现通过网上竞价的方式选</w:t>
      </w:r>
      <w:r>
        <w:rPr>
          <w:rFonts w:hint="eastAsia" w:ascii="宋体" w:hAnsi="宋体" w:cs="宋体"/>
          <w:kern w:val="0"/>
          <w:sz w:val="24"/>
          <w:highlight w:val="none"/>
        </w:rPr>
        <w:t>择</w:t>
      </w:r>
      <w:r>
        <w:rPr>
          <w:rFonts w:hint="eastAsia" w:ascii="宋体" w:hAnsi="宋体"/>
          <w:sz w:val="24"/>
          <w:highlight w:val="none"/>
          <w:u w:val="single"/>
          <w:lang w:eastAsia="zh-CN"/>
        </w:rPr>
        <w:t>公司无线对讲数字集群系统监理单位采购项目</w:t>
      </w:r>
      <w:r>
        <w:rPr>
          <w:rFonts w:hint="eastAsia" w:ascii="宋体" w:hAnsi="宋体" w:cs="宋体"/>
          <w:kern w:val="0"/>
          <w:sz w:val="24"/>
          <w:highlight w:val="none"/>
        </w:rPr>
        <w:t>的成交供应商。现邀请合格的供应商对</w:t>
      </w:r>
      <w:r>
        <w:rPr>
          <w:rFonts w:hint="eastAsia" w:ascii="宋体" w:hAnsi="宋体"/>
          <w:sz w:val="24"/>
          <w:highlight w:val="none"/>
        </w:rPr>
        <w:t>本项目进行网</w:t>
      </w:r>
      <w:r>
        <w:rPr>
          <w:rFonts w:hint="eastAsia" w:ascii="宋体" w:hAnsi="宋体" w:cs="宋体"/>
          <w:kern w:val="0"/>
          <w:sz w:val="24"/>
          <w:highlight w:val="none"/>
        </w:rPr>
        <w:t>上竞价。</w:t>
      </w:r>
    </w:p>
    <w:p w14:paraId="3BC29FEE">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1.项目编号：</w:t>
      </w:r>
      <w:r>
        <w:rPr>
          <w:rFonts w:hint="eastAsia" w:ascii="宋体" w:hAnsi="宋体" w:cs="宋体"/>
          <w:kern w:val="0"/>
          <w:sz w:val="24"/>
          <w:highlight w:val="none"/>
          <w:lang w:eastAsia="zh-CN"/>
        </w:rPr>
        <w:t>JJZB-2025-46-1</w:t>
      </w:r>
    </w:p>
    <w:p w14:paraId="2CC468B8">
      <w:pPr>
        <w:widowControl/>
        <w:spacing w:line="360" w:lineRule="auto"/>
        <w:ind w:firstLine="482" w:firstLineChars="200"/>
        <w:jc w:val="left"/>
        <w:rPr>
          <w:rFonts w:ascii="宋体" w:hAnsi="宋体"/>
          <w:sz w:val="24"/>
          <w:highlight w:val="none"/>
        </w:rPr>
      </w:pPr>
      <w:r>
        <w:rPr>
          <w:rFonts w:hint="eastAsia" w:ascii="宋体" w:hAnsi="宋体" w:cs="宋体"/>
          <w:b/>
          <w:bCs/>
          <w:kern w:val="0"/>
          <w:sz w:val="24"/>
          <w:highlight w:val="none"/>
        </w:rPr>
        <w:t>2.项目名称：</w:t>
      </w:r>
      <w:r>
        <w:rPr>
          <w:rFonts w:hint="eastAsia" w:ascii="宋体" w:hAnsi="宋体" w:cs="宋体"/>
          <w:kern w:val="0"/>
          <w:sz w:val="24"/>
          <w:highlight w:val="none"/>
          <w:lang w:eastAsia="zh-CN"/>
        </w:rPr>
        <w:t>公司无线对讲数字集群系统监理单位采购项目</w:t>
      </w:r>
    </w:p>
    <w:p w14:paraId="238DED4E">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14:paraId="0A707D8D">
      <w:pPr>
        <w:pStyle w:val="15"/>
        <w:spacing w:before="0" w:beforeAutospacing="0" w:after="0" w:afterAutospacing="0" w:line="360" w:lineRule="auto"/>
        <w:ind w:firstLine="480"/>
        <w:rPr>
          <w:b/>
          <w:bCs/>
        </w:rPr>
      </w:pPr>
      <w:r>
        <w:rPr>
          <w:rFonts w:hint="eastAsia"/>
          <w:b/>
          <w:bCs/>
        </w:rPr>
        <w:t>4.报名及竞价时间安排：</w:t>
      </w:r>
    </w:p>
    <w:p w14:paraId="269B96EC">
      <w:pPr>
        <w:widowControl/>
        <w:spacing w:line="360" w:lineRule="auto"/>
        <w:ind w:firstLine="480" w:firstLineChars="200"/>
        <w:jc w:val="left"/>
        <w:rPr>
          <w:rFonts w:hint="eastAsia" w:ascii="宋体" w:hAnsi="宋体" w:cs="宋体"/>
          <w:color w:val="auto"/>
          <w:kern w:val="0"/>
          <w:sz w:val="24"/>
        </w:rPr>
      </w:pPr>
      <w:bookmarkStart w:id="0" w:name="_Toc21403"/>
      <w:r>
        <w:rPr>
          <w:rFonts w:hint="eastAsia" w:ascii="宋体" w:hAnsi="宋体" w:cs="宋体"/>
          <w:color w:val="auto"/>
          <w:kern w:val="0"/>
          <w:sz w:val="24"/>
        </w:rPr>
        <w:t>报名开始时间：2025年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11</w:t>
      </w:r>
      <w:r>
        <w:rPr>
          <w:rFonts w:hint="eastAsia" w:ascii="宋体" w:hAnsi="宋体" w:cs="宋体"/>
          <w:color w:val="auto"/>
          <w:kern w:val="0"/>
          <w:sz w:val="24"/>
        </w:rPr>
        <w:t>日09:00:00</w:t>
      </w:r>
    </w:p>
    <w:p w14:paraId="367C07F3">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报名截止时间：2025年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16</w:t>
      </w:r>
      <w:r>
        <w:rPr>
          <w:rFonts w:hint="eastAsia" w:ascii="宋体" w:hAnsi="宋体" w:cs="宋体"/>
          <w:color w:val="auto"/>
          <w:kern w:val="0"/>
          <w:sz w:val="24"/>
        </w:rPr>
        <w:t>日17:00:00</w:t>
      </w:r>
    </w:p>
    <w:p w14:paraId="08ACFE53">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网上竞价开始时间：2025年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17</w:t>
      </w:r>
      <w:r>
        <w:rPr>
          <w:rFonts w:hint="eastAsia" w:ascii="宋体" w:hAnsi="宋体" w:cs="宋体"/>
          <w:color w:val="auto"/>
          <w:kern w:val="0"/>
          <w:sz w:val="24"/>
        </w:rPr>
        <w:t>日09:00:00</w:t>
      </w:r>
    </w:p>
    <w:p w14:paraId="3CEFCDFA">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网上竞价截止时间：2025年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17</w:t>
      </w:r>
      <w:r>
        <w:rPr>
          <w:rFonts w:hint="eastAsia" w:ascii="宋体" w:hAnsi="宋体" w:cs="宋体"/>
          <w:color w:val="auto"/>
          <w:kern w:val="0"/>
          <w:sz w:val="24"/>
        </w:rPr>
        <w:t>日11:00:00</w:t>
      </w:r>
      <w:bookmarkStart w:id="1" w:name="_GoBack"/>
      <w:bookmarkEnd w:id="1"/>
    </w:p>
    <w:p w14:paraId="61829B7A">
      <w:pPr>
        <w:spacing w:line="360" w:lineRule="auto"/>
        <w:ind w:firstLine="482" w:firstLineChars="200"/>
        <w:rPr>
          <w:rFonts w:ascii="宋体" w:hAnsi="宋体"/>
          <w:b/>
          <w:bCs/>
          <w:sz w:val="24"/>
        </w:rPr>
      </w:pPr>
      <w:r>
        <w:rPr>
          <w:rFonts w:hint="eastAsia" w:ascii="宋体" w:hAnsi="宋体"/>
          <w:b/>
          <w:bCs/>
          <w:sz w:val="24"/>
        </w:rPr>
        <w:t>5.供应商资格要求</w:t>
      </w:r>
    </w:p>
    <w:p w14:paraId="08FBC0B4">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14:paraId="393610BA">
      <w:pPr>
        <w:pStyle w:val="31"/>
        <w:spacing w:line="360" w:lineRule="auto"/>
        <w:ind w:firstLine="480" w:firstLineChars="200"/>
        <w:jc w:val="left"/>
        <w:rPr>
          <w:rFonts w:hAnsi="宋体" w:cs="宋体"/>
          <w:b/>
          <w:sz w:val="24"/>
        </w:rPr>
      </w:pPr>
      <w:r>
        <w:rPr>
          <w:rFonts w:hint="eastAsia" w:hAnsi="宋体"/>
          <w:sz w:val="24"/>
        </w:rPr>
        <w:t>（2）供应商应提供以下证明材料：</w:t>
      </w:r>
    </w:p>
    <w:p w14:paraId="5B28F7BE">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A2D97F6">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3A7A80B">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14:paraId="59B131A6">
      <w:pPr>
        <w:spacing w:line="360" w:lineRule="auto"/>
        <w:ind w:firstLine="481"/>
        <w:rPr>
          <w:rFonts w:hint="eastAsia"/>
          <w:sz w:val="24"/>
        </w:rPr>
      </w:pPr>
      <w:r>
        <w:rPr>
          <w:rFonts w:hint="eastAsia" w:ascii="宋体" w:hAnsi="宋体"/>
          <w:sz w:val="24"/>
        </w:rPr>
        <w:t>④</w:t>
      </w:r>
      <w:r>
        <w:rPr>
          <w:rFonts w:hint="eastAsia"/>
          <w:sz w:val="24"/>
        </w:rPr>
        <w:t>单位授权书，格式详见本网上竞价文件第五章。</w:t>
      </w:r>
    </w:p>
    <w:p w14:paraId="57AF7E64">
      <w:pPr>
        <w:spacing w:line="360" w:lineRule="auto"/>
        <w:ind w:firstLine="481"/>
        <w:rPr>
          <w:rFonts w:hint="eastAsia" w:ascii="Times New Roman" w:hAnsi="Times New Roman"/>
          <w:b/>
          <w:bCs/>
          <w:color w:val="FF0000"/>
          <w:sz w:val="24"/>
          <w:highlight w:val="none"/>
        </w:rPr>
      </w:pPr>
      <w:r>
        <w:rPr>
          <w:rFonts w:hint="eastAsia" w:ascii="宋体" w:hAnsi="宋体"/>
          <w:b/>
          <w:bCs/>
          <w:color w:val="FF0000"/>
          <w:sz w:val="24"/>
          <w:highlight w:val="none"/>
        </w:rPr>
        <w:t>⑤</w:t>
      </w:r>
      <w:r>
        <w:rPr>
          <w:rFonts w:hint="eastAsia" w:ascii="Times New Roman" w:hAnsi="Times New Roman"/>
          <w:b/>
          <w:bCs/>
          <w:color w:val="FF0000"/>
          <w:sz w:val="24"/>
          <w:highlight w:val="none"/>
        </w:rPr>
        <w:t>特定资格要求：供应商具有住建部颁发的工程监理综合资质或【通信工程监理乙级及以上资质】，供应商须在响应文件中提供相应的证书复印件。</w:t>
      </w:r>
    </w:p>
    <w:p w14:paraId="01080DA1">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2D27B578">
      <w:pPr>
        <w:spacing w:line="360" w:lineRule="auto"/>
        <w:ind w:firstLine="481"/>
        <w:rPr>
          <w:rFonts w:ascii="宋体" w:hAnsi="宋体"/>
          <w:sz w:val="24"/>
        </w:rPr>
      </w:pPr>
      <w:r>
        <w:rPr>
          <w:rFonts w:hint="eastAsia" w:ascii="宋体" w:hAnsi="宋体"/>
          <w:sz w:val="24"/>
        </w:rPr>
        <w:t>（4）本项目是否接受联合体竞价：不接受。</w:t>
      </w:r>
    </w:p>
    <w:p w14:paraId="116318CD">
      <w:pPr>
        <w:widowControl/>
        <w:shd w:val="clear" w:color="auto" w:fill="FFFFFF"/>
        <w:spacing w:line="360" w:lineRule="auto"/>
        <w:ind w:firstLine="480" w:firstLineChars="200"/>
        <w:jc w:val="left"/>
        <w:rPr>
          <w:rStyle w:val="29"/>
        </w:rPr>
      </w:pPr>
      <w:r>
        <w:rPr>
          <w:rStyle w:val="29"/>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9DF7973">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14:paraId="02D8B7DB">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14:paraId="743CB7C8">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3D79D8BA">
      <w:pPr>
        <w:spacing w:line="360" w:lineRule="auto"/>
        <w:ind w:firstLine="480" w:firstLineChars="200"/>
        <w:rPr>
          <w:rFonts w:ascii="宋体" w:hAnsi="宋体" w:cs="宋体"/>
          <w:sz w:val="24"/>
        </w:rPr>
      </w:pPr>
      <w:r>
        <w:rPr>
          <w:rFonts w:hint="eastAsia" w:ascii="宋体" w:hAnsi="宋体" w:cs="宋体"/>
          <w:sz w:val="24"/>
        </w:rPr>
        <w:t>本项目网上竞价保证</w:t>
      </w:r>
      <w:r>
        <w:rPr>
          <w:rFonts w:hint="eastAsia" w:ascii="宋体" w:hAnsi="宋体" w:cs="宋体"/>
          <w:sz w:val="24"/>
          <w:highlight w:val="none"/>
        </w:rPr>
        <w:t>金为</w:t>
      </w:r>
      <w:r>
        <w:rPr>
          <w:rFonts w:hint="eastAsia" w:ascii="宋体" w:hAnsi="宋体" w:cs="宋体"/>
          <w:sz w:val="24"/>
          <w:highlight w:val="none"/>
          <w:u w:val="single"/>
          <w:lang w:val="en-US" w:eastAsia="zh-CN"/>
        </w:rPr>
        <w:t>800</w:t>
      </w:r>
      <w:r>
        <w:rPr>
          <w:rFonts w:hint="eastAsia" w:ascii="宋体" w:hAnsi="宋体" w:cs="宋体"/>
          <w:sz w:val="24"/>
          <w:highlight w:val="none"/>
        </w:rPr>
        <w:t>元人</w:t>
      </w:r>
      <w:r>
        <w:rPr>
          <w:rFonts w:hint="eastAsia" w:ascii="宋体" w:hAnsi="宋体" w:cs="宋体"/>
          <w:sz w:val="24"/>
        </w:rPr>
        <w:t>民币，网上竞价保证金须以对公转账、支票、汇票等非现金形式提交且应在报名截止时间前到达指定账户，否则报名审核不合格。采购代理机构将以网上竞价保证金收款银行提供的保证金到账时间为依据进行确认</w:t>
      </w:r>
      <w:r>
        <w:rPr>
          <w:rFonts w:hint="eastAsia" w:ascii="宋体" w:hAnsi="宋体" w:cs="宋体"/>
          <w:sz w:val="24"/>
          <w:lang w:eastAsia="zh-CN"/>
        </w:rPr>
        <w:t>（</w:t>
      </w:r>
      <w:r>
        <w:rPr>
          <w:rFonts w:hint="eastAsia" w:ascii="宋体" w:hAnsi="宋体" w:cs="宋体"/>
          <w:sz w:val="24"/>
          <w:lang w:val="en-US" w:eastAsia="zh-CN"/>
        </w:rPr>
        <w:t>请备注项目编号</w:t>
      </w:r>
      <w:r>
        <w:rPr>
          <w:rFonts w:hint="eastAsia" w:ascii="宋体" w:hAnsi="宋体" w:cs="宋体"/>
          <w:sz w:val="24"/>
          <w:lang w:eastAsia="zh-CN"/>
        </w:rPr>
        <w:t>）</w:t>
      </w:r>
      <w:r>
        <w:rPr>
          <w:rFonts w:hint="eastAsia" w:ascii="宋体" w:hAnsi="宋体" w:cs="宋体"/>
          <w:sz w:val="24"/>
        </w:rPr>
        <w:t>。</w:t>
      </w:r>
    </w:p>
    <w:p w14:paraId="4E22D136">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6EDD031D">
      <w:pPr>
        <w:spacing w:line="360" w:lineRule="auto"/>
        <w:ind w:firstLine="480" w:firstLineChars="200"/>
        <w:rPr>
          <w:rFonts w:ascii="宋体" w:hAnsi="宋体" w:cs="宋体"/>
          <w:sz w:val="24"/>
        </w:rPr>
      </w:pPr>
      <w:r>
        <w:rPr>
          <w:rFonts w:hint="eastAsia" w:ascii="宋体" w:hAnsi="宋体" w:cs="宋体"/>
          <w:sz w:val="24"/>
        </w:rPr>
        <w:t>开 户 名：福建省智信招标有限公司</w:t>
      </w:r>
    </w:p>
    <w:p w14:paraId="68B52E6B">
      <w:pPr>
        <w:spacing w:line="360" w:lineRule="auto"/>
        <w:ind w:firstLine="480" w:firstLineChars="200"/>
        <w:rPr>
          <w:rFonts w:ascii="宋体" w:hAnsi="宋体" w:cs="宋体"/>
          <w:sz w:val="24"/>
        </w:rPr>
      </w:pPr>
      <w:r>
        <w:rPr>
          <w:rFonts w:hint="eastAsia" w:ascii="宋体" w:hAnsi="宋体" w:cs="宋体"/>
          <w:sz w:val="24"/>
        </w:rPr>
        <w:t xml:space="preserve">开 户 行：中国光大银行福州市杨桥支行 </w:t>
      </w:r>
    </w:p>
    <w:p w14:paraId="32D215E7">
      <w:pPr>
        <w:spacing w:line="360" w:lineRule="auto"/>
        <w:ind w:firstLine="480" w:firstLineChars="200"/>
        <w:rPr>
          <w:rFonts w:ascii="宋体" w:hAnsi="宋体" w:cs="宋体"/>
          <w:sz w:val="24"/>
        </w:rPr>
      </w:pPr>
      <w:r>
        <w:rPr>
          <w:rFonts w:hint="eastAsia" w:ascii="宋体" w:hAnsi="宋体" w:cs="宋体"/>
          <w:sz w:val="24"/>
        </w:rPr>
        <w:t xml:space="preserve">账 号：087739120100304037933 </w:t>
      </w:r>
    </w:p>
    <w:p w14:paraId="22D29635">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14:paraId="6D567FC3">
      <w:pPr>
        <w:spacing w:line="360" w:lineRule="auto"/>
        <w:ind w:left="420" w:leftChars="200"/>
        <w:rPr>
          <w:rFonts w:ascii="宋体" w:hAnsi="宋体" w:cs="宋体"/>
          <w:sz w:val="24"/>
        </w:rPr>
      </w:pPr>
      <w:r>
        <w:rPr>
          <w:rFonts w:hint="eastAsia" w:ascii="宋体" w:hAnsi="宋体" w:cs="宋体"/>
          <w:sz w:val="24"/>
        </w:rPr>
        <w:t>9.代理服务费：本项目采购代理服务费以</w:t>
      </w:r>
      <w:r>
        <w:rPr>
          <w:rFonts w:hint="eastAsia" w:ascii="宋体" w:hAnsi="宋体" w:cs="宋体"/>
          <w:sz w:val="24"/>
          <w:lang w:val="en-US" w:eastAsia="zh-CN"/>
        </w:rPr>
        <w:t>成交</w:t>
      </w:r>
      <w:r>
        <w:rPr>
          <w:rFonts w:hint="eastAsia" w:ascii="宋体" w:hAnsi="宋体" w:cs="宋体"/>
          <w:sz w:val="24"/>
        </w:rPr>
        <w:t>金额的1%向成交供应商收取。</w:t>
      </w:r>
    </w:p>
    <w:p w14:paraId="13C92BB4">
      <w:pPr>
        <w:widowControl/>
        <w:spacing w:line="360" w:lineRule="auto"/>
        <w:ind w:firstLine="480" w:firstLineChars="200"/>
        <w:jc w:val="left"/>
        <w:rPr>
          <w:rFonts w:ascii="宋体" w:hAnsi="宋体"/>
          <w:bCs/>
          <w:sz w:val="24"/>
        </w:rPr>
      </w:pPr>
      <w:r>
        <w:rPr>
          <w:rFonts w:hint="eastAsia" w:ascii="宋体" w:hAnsi="宋体"/>
          <w:bCs/>
          <w:sz w:val="24"/>
        </w:rPr>
        <w:t>10.联系方式</w:t>
      </w:r>
    </w:p>
    <w:p w14:paraId="5963B0BE">
      <w:pPr>
        <w:spacing w:line="360" w:lineRule="auto"/>
        <w:ind w:firstLine="480" w:firstLineChars="200"/>
        <w:rPr>
          <w:rFonts w:ascii="宋体" w:hAnsi="宋体"/>
          <w:sz w:val="24"/>
        </w:rPr>
      </w:pPr>
      <w:r>
        <w:rPr>
          <w:rFonts w:hint="eastAsia" w:ascii="宋体" w:hAnsi="宋体"/>
          <w:sz w:val="24"/>
        </w:rPr>
        <w:t>采购人：</w:t>
      </w:r>
      <w:r>
        <w:rPr>
          <w:rFonts w:hint="eastAsia" w:ascii="宋体" w:hAnsi="宋体"/>
          <w:sz w:val="24"/>
          <w:lang w:eastAsia="zh-CN"/>
        </w:rPr>
        <w:t>福建省莲花服装实业有限责任公司</w:t>
      </w:r>
      <w:r>
        <w:rPr>
          <w:rFonts w:hint="eastAsia" w:ascii="宋体" w:hAnsi="宋体"/>
          <w:sz w:val="24"/>
        </w:rPr>
        <w:t xml:space="preserve"> </w:t>
      </w:r>
    </w:p>
    <w:p w14:paraId="4DE315E5">
      <w:pPr>
        <w:spacing w:line="360" w:lineRule="auto"/>
        <w:ind w:firstLine="480" w:firstLineChars="200"/>
        <w:rPr>
          <w:rFonts w:ascii="宋体" w:hAnsi="宋体"/>
          <w:sz w:val="24"/>
        </w:rPr>
      </w:pPr>
      <w:r>
        <w:rPr>
          <w:rFonts w:hint="eastAsia" w:ascii="宋体" w:hAnsi="宋体"/>
          <w:sz w:val="24"/>
        </w:rPr>
        <w:t>地  址：</w:t>
      </w:r>
      <w:r>
        <w:rPr>
          <w:rFonts w:hint="eastAsia" w:ascii="宋体" w:hAnsi="宋体" w:cs="宋体"/>
          <w:sz w:val="24"/>
        </w:rPr>
        <w:t xml:space="preserve">福建省福州市高新区南屿镇新南大道156号 </w:t>
      </w:r>
    </w:p>
    <w:p w14:paraId="3A479EE7">
      <w:pPr>
        <w:spacing w:line="360" w:lineRule="auto"/>
        <w:ind w:firstLine="480" w:firstLineChars="200"/>
        <w:rPr>
          <w:rFonts w:hint="default" w:ascii="宋体" w:hAnsi="宋体" w:cs="宋体"/>
          <w:sz w:val="24"/>
          <w:lang w:val="en-US"/>
        </w:rPr>
      </w:pPr>
      <w:r>
        <w:rPr>
          <w:rFonts w:hint="eastAsia" w:ascii="宋体" w:hAnsi="宋体"/>
          <w:sz w:val="24"/>
        </w:rPr>
        <w:t>联</w:t>
      </w:r>
      <w:r>
        <w:rPr>
          <w:rFonts w:hint="eastAsia" w:ascii="宋体" w:hAnsi="宋体" w:cs="宋体"/>
          <w:sz w:val="24"/>
        </w:rPr>
        <w:t>系人及电话：</w:t>
      </w:r>
      <w:r>
        <w:rPr>
          <w:rFonts w:hint="eastAsia" w:ascii="宋体" w:hAnsi="宋体" w:cs="宋体"/>
          <w:sz w:val="24"/>
          <w:lang w:val="en-US" w:eastAsia="zh-CN"/>
        </w:rPr>
        <w:t>彭先生</w:t>
      </w:r>
      <w:r>
        <w:rPr>
          <w:rFonts w:hint="eastAsia" w:ascii="宋体" w:hAnsi="宋体" w:cs="宋体"/>
          <w:sz w:val="24"/>
        </w:rPr>
        <w:t>/0591-23506078</w:t>
      </w:r>
    </w:p>
    <w:p w14:paraId="1AF5DCD5">
      <w:pPr>
        <w:spacing w:line="360" w:lineRule="auto"/>
        <w:ind w:firstLine="480" w:firstLineChars="200"/>
        <w:rPr>
          <w:rFonts w:ascii="宋体" w:hAnsi="宋体" w:cs="宋体"/>
          <w:sz w:val="24"/>
        </w:rPr>
      </w:pPr>
      <w:r>
        <w:rPr>
          <w:rFonts w:hint="eastAsia" w:ascii="宋体" w:hAnsi="宋体" w:cs="宋体"/>
          <w:sz w:val="24"/>
        </w:rPr>
        <w:t xml:space="preserve">采购代理机构：福建省智信招标有限公司 </w:t>
      </w:r>
    </w:p>
    <w:p w14:paraId="41960050">
      <w:pPr>
        <w:spacing w:line="360" w:lineRule="auto"/>
        <w:ind w:firstLine="480" w:firstLineChars="200"/>
        <w:rPr>
          <w:rFonts w:ascii="宋体" w:hAnsi="宋体" w:cs="宋体"/>
          <w:sz w:val="24"/>
        </w:rPr>
      </w:pPr>
      <w:r>
        <w:rPr>
          <w:rFonts w:hint="eastAsia" w:ascii="宋体" w:hAnsi="宋体" w:cs="宋体"/>
          <w:sz w:val="24"/>
        </w:rPr>
        <w:t xml:space="preserve">地  址：福建省福州市鼓楼区五四路159号世界金龙大厦第14层A、C1单元  </w:t>
      </w:r>
    </w:p>
    <w:p w14:paraId="16A14E01">
      <w:pPr>
        <w:spacing w:line="360" w:lineRule="auto"/>
        <w:ind w:firstLine="480" w:firstLineChars="200"/>
        <w:rPr>
          <w:rFonts w:ascii="宋体" w:hAnsi="宋体" w:cs="宋体"/>
          <w:sz w:val="24"/>
        </w:rPr>
      </w:pPr>
      <w:r>
        <w:rPr>
          <w:rFonts w:hint="eastAsia" w:ascii="宋体" w:hAnsi="宋体" w:cs="宋体"/>
          <w:sz w:val="24"/>
        </w:rPr>
        <w:t>邮  编：350003</w:t>
      </w:r>
    </w:p>
    <w:p w14:paraId="335D176F">
      <w:pPr>
        <w:spacing w:line="360" w:lineRule="auto"/>
        <w:ind w:firstLine="480" w:firstLineChars="200"/>
        <w:rPr>
          <w:rFonts w:ascii="宋体" w:hAnsi="宋体" w:cs="宋体"/>
          <w:sz w:val="24"/>
        </w:rPr>
      </w:pPr>
      <w:r>
        <w:rPr>
          <w:rFonts w:hint="eastAsia" w:ascii="宋体" w:hAnsi="宋体" w:cs="宋体"/>
          <w:sz w:val="24"/>
        </w:rPr>
        <w:t>电  话：0591-87616211转</w:t>
      </w:r>
      <w:r>
        <w:rPr>
          <w:rFonts w:hint="eastAsia" w:ascii="宋体" w:hAnsi="宋体" w:cs="宋体"/>
          <w:sz w:val="24"/>
          <w:lang w:val="en-US" w:eastAsia="zh-CN"/>
        </w:rPr>
        <w:t>824</w:t>
      </w:r>
      <w:r>
        <w:rPr>
          <w:rFonts w:hint="eastAsia" w:ascii="宋体" w:hAnsi="宋体" w:cs="宋体"/>
          <w:sz w:val="24"/>
        </w:rPr>
        <w:t xml:space="preserve"> </w:t>
      </w:r>
    </w:p>
    <w:p w14:paraId="528A710C">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cs="宋体"/>
          <w:sz w:val="24"/>
          <w:lang w:val="en-US" w:eastAsia="zh-CN"/>
        </w:rPr>
        <w:t>黄新宇</w:t>
      </w:r>
      <w:r>
        <w:rPr>
          <w:rFonts w:hint="eastAsia" w:ascii="宋体" w:hAnsi="宋体" w:cs="宋体"/>
          <w:sz w:val="24"/>
        </w:rPr>
        <w:t xml:space="preserve">    </w:t>
      </w:r>
    </w:p>
    <w:p w14:paraId="4BA06BBA">
      <w:pPr>
        <w:spacing w:line="360" w:lineRule="auto"/>
        <w:ind w:firstLine="480" w:firstLineChars="200"/>
        <w:rPr>
          <w:rFonts w:ascii="宋体" w:hAnsi="宋体" w:cs="宋体"/>
          <w:sz w:val="24"/>
        </w:rPr>
      </w:pPr>
      <w:r>
        <w:rPr>
          <w:rFonts w:hint="eastAsia" w:ascii="宋体" w:hAnsi="宋体" w:cs="宋体"/>
          <w:sz w:val="24"/>
        </w:rPr>
        <w:t xml:space="preserve">公司网址：http://www.fjzxzb.com  </w:t>
      </w:r>
    </w:p>
    <w:p w14:paraId="5F9577C5">
      <w:pPr>
        <w:spacing w:line="360" w:lineRule="auto"/>
        <w:ind w:firstLine="480" w:firstLineChars="200"/>
        <w:rPr>
          <w:rFonts w:ascii="宋体" w:hAnsi="宋体" w:cs="宋体"/>
          <w:sz w:val="24"/>
        </w:rPr>
      </w:pPr>
      <w:r>
        <w:rPr>
          <w:rFonts w:hint="eastAsia" w:ascii="宋体" w:hAnsi="宋体" w:cs="宋体"/>
          <w:sz w:val="24"/>
        </w:rPr>
        <w:t>电子邮箱：zhixin</w:t>
      </w:r>
      <w:r>
        <w:rPr>
          <w:rFonts w:hint="eastAsia" w:ascii="宋体" w:hAnsi="宋体" w:cs="宋体"/>
          <w:sz w:val="24"/>
          <w:lang w:val="en-US" w:eastAsia="zh-CN"/>
        </w:rPr>
        <w:t>023</w:t>
      </w:r>
      <w:r>
        <w:rPr>
          <w:rFonts w:hint="eastAsia" w:ascii="宋体" w:hAnsi="宋体" w:cs="宋体"/>
          <w:sz w:val="24"/>
        </w:rPr>
        <w:t xml:space="preserve">@126.com       </w:t>
      </w:r>
    </w:p>
    <w:p w14:paraId="66A5D960">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11.有关本项目的相关信息（包括网上竞价文件若有修改补充），福建省智信招标有限公司将通过以下媒介发布通知，请潜在供应商随时关注相关网站，以免错漏重要信息。</w:t>
      </w:r>
    </w:p>
    <w:p w14:paraId="6B4277C6">
      <w:pPr>
        <w:pStyle w:val="3"/>
        <w:spacing w:beforeAutospacing="0" w:afterAutospacing="0" w:line="360" w:lineRule="auto"/>
        <w:ind w:firstLine="480" w:firstLineChars="200"/>
        <w:rPr>
          <w:rFonts w:hint="eastAsia" w:cs="宋体"/>
          <w:b w:val="0"/>
          <w:kern w:val="2"/>
          <w:sz w:val="24"/>
          <w:szCs w:val="24"/>
        </w:rPr>
      </w:pPr>
      <w:r>
        <w:rPr>
          <w:rFonts w:hint="eastAsia" w:cs="宋体"/>
          <w:b w:val="0"/>
          <w:kern w:val="2"/>
          <w:sz w:val="24"/>
          <w:szCs w:val="24"/>
        </w:rPr>
        <w:t>福建省国资采购平台，网址：https://ygcg.fjcqjy.com/；</w:t>
      </w:r>
    </w:p>
    <w:p w14:paraId="3E399B88">
      <w:pPr>
        <w:pStyle w:val="3"/>
        <w:spacing w:beforeAutospacing="0" w:afterAutospacing="0" w:line="360" w:lineRule="auto"/>
        <w:ind w:left="479" w:leftChars="228" w:firstLine="0" w:firstLineChars="0"/>
        <w:rPr>
          <w:rFonts w:hint="eastAsia" w:cs="宋体"/>
          <w:b w:val="0"/>
          <w:kern w:val="2"/>
          <w:sz w:val="24"/>
          <w:szCs w:val="24"/>
        </w:rPr>
      </w:pPr>
      <w:r>
        <w:rPr>
          <w:rFonts w:hint="eastAsia" w:cs="宋体"/>
          <w:b w:val="0"/>
          <w:kern w:val="2"/>
          <w:sz w:val="24"/>
          <w:szCs w:val="24"/>
        </w:rPr>
        <w:t>中国招标投标公共服务平台</w:t>
      </w:r>
      <w:r>
        <w:rPr>
          <w:rFonts w:hint="eastAsia" w:cs="宋体"/>
          <w:b w:val="0"/>
          <w:kern w:val="2"/>
          <w:sz w:val="24"/>
          <w:szCs w:val="24"/>
          <w:lang w:eastAsia="zh-CN"/>
        </w:rPr>
        <w:t>，</w:t>
      </w:r>
      <w:r>
        <w:rPr>
          <w:rFonts w:hint="eastAsia" w:cs="宋体"/>
          <w:b w:val="0"/>
          <w:kern w:val="2"/>
          <w:sz w:val="24"/>
          <w:szCs w:val="24"/>
        </w:rPr>
        <w:t>网址：http://www.cebpubservice.com/</w:t>
      </w:r>
      <w:r>
        <w:rPr>
          <w:rFonts w:hint="eastAsia" w:cs="宋体"/>
          <w:b w:val="0"/>
          <w:kern w:val="2"/>
          <w:sz w:val="24"/>
          <w:szCs w:val="24"/>
          <w:lang w:eastAsia="zh-CN"/>
        </w:rPr>
        <w:t>；</w:t>
      </w:r>
      <w:r>
        <w:rPr>
          <w:rFonts w:hint="eastAsia" w:cs="宋体"/>
          <w:b w:val="0"/>
          <w:kern w:val="2"/>
          <w:sz w:val="24"/>
          <w:szCs w:val="24"/>
          <w:lang w:eastAsia="zh-CN"/>
        </w:rPr>
        <w:br w:type="textWrapping"/>
      </w:r>
      <w:r>
        <w:rPr>
          <w:rFonts w:hint="eastAsia" w:cs="宋体"/>
          <w:b w:val="0"/>
          <w:kern w:val="2"/>
          <w:sz w:val="24"/>
          <w:szCs w:val="24"/>
        </w:rPr>
        <w:t>福建省智信招标有限公司，网址：http://www.fjzxzb.com。</w:t>
      </w:r>
    </w:p>
    <w:p w14:paraId="77A2B057">
      <w:pPr>
        <w:spacing w:line="360" w:lineRule="auto"/>
        <w:rPr>
          <w:rFonts w:ascii="宋体" w:hAnsi="宋体" w:cs="宋体"/>
          <w:sz w:val="24"/>
        </w:rPr>
      </w:pPr>
      <w:r>
        <w:rPr>
          <w:rFonts w:hint="eastAsia" w:ascii="宋体" w:hAnsi="宋体" w:cs="宋体"/>
          <w:sz w:val="24"/>
        </w:rPr>
        <w:t xml:space="preserve"> </w:t>
      </w:r>
    </w:p>
    <w:p w14:paraId="71C5A579">
      <w:pPr>
        <w:pStyle w:val="4"/>
        <w:keepNext w:val="0"/>
        <w:keepLines w:val="0"/>
      </w:pPr>
    </w:p>
    <w:p w14:paraId="55C5CE4D"/>
    <w:p w14:paraId="51494FF7">
      <w:pPr>
        <w:pStyle w:val="18"/>
      </w:pPr>
    </w:p>
    <w:p w14:paraId="6F5E4983">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 xml:space="preserve"> 网上竞价须知</w:t>
      </w:r>
    </w:p>
    <w:p w14:paraId="6B594A55">
      <w:pPr>
        <w:spacing w:line="360" w:lineRule="auto"/>
        <w:ind w:firstLine="482" w:firstLineChars="200"/>
        <w:jc w:val="left"/>
        <w:rPr>
          <w:rFonts w:ascii="宋体" w:hAnsi="宋体" w:cs="宋体"/>
          <w:b/>
          <w:bCs/>
          <w:color w:val="FF0000"/>
          <w:sz w:val="24"/>
        </w:rPr>
      </w:pPr>
      <w:r>
        <w:rPr>
          <w:rFonts w:hint="eastAsia" w:ascii="宋体" w:hAnsi="宋体" w:cs="宋体"/>
          <w:b/>
          <w:bCs/>
          <w:sz w:val="24"/>
        </w:rPr>
        <w:t>一、合格的供应商</w:t>
      </w:r>
    </w:p>
    <w:p w14:paraId="423D49C7">
      <w:pPr>
        <w:spacing w:line="360" w:lineRule="auto"/>
        <w:ind w:firstLine="480" w:firstLineChars="200"/>
        <w:jc w:val="left"/>
        <w:rPr>
          <w:rFonts w:ascii="宋体" w:hAnsi="宋体"/>
          <w:sz w:val="24"/>
        </w:rPr>
      </w:pPr>
      <w:r>
        <w:rPr>
          <w:rFonts w:hint="eastAsia" w:ascii="宋体" w:hAnsi="宋体"/>
          <w:sz w:val="24"/>
        </w:rPr>
        <w:t>1.供应商资格要求详见竞价文件第一章。</w:t>
      </w:r>
    </w:p>
    <w:p w14:paraId="09561B48">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3D7CF50B">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9"/>
          <w:rFonts w:hint="eastAsia" w:ascii="宋体" w:hAnsi="宋体"/>
          <w:kern w:val="0"/>
          <w:sz w:val="24"/>
        </w:rPr>
        <w:t>供应商</w:t>
      </w:r>
      <w:r>
        <w:rPr>
          <w:rFonts w:hint="eastAsia" w:ascii="宋体" w:hAnsi="宋体" w:cs="宋体"/>
          <w:sz w:val="24"/>
        </w:rPr>
        <w:t>，不得再参加该采购项目的其他采购活动。</w:t>
      </w:r>
    </w:p>
    <w:p w14:paraId="2760E3F9">
      <w:pPr>
        <w:pStyle w:val="18"/>
        <w:spacing w:after="0" w:line="360" w:lineRule="auto"/>
        <w:ind w:left="0" w:leftChars="0" w:firstLine="480" w:firstLineChars="200"/>
        <w:rPr>
          <w:rFonts w:ascii="宋体" w:hAnsi="宋体" w:cs="宋体"/>
          <w:sz w:val="28"/>
          <w:szCs w:val="28"/>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w:t>
      </w:r>
      <w:r>
        <w:rPr>
          <w:rFonts w:hint="eastAsia" w:ascii="宋体" w:hAnsi="宋体" w:cs="宋体"/>
          <w:sz w:val="24"/>
          <w:szCs w:val="24"/>
        </w:rPr>
        <w:t>格式详见竞价文件第五章。</w:t>
      </w:r>
    </w:p>
    <w:p w14:paraId="628C08A3">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5.供应商在网上竞价开始时未被列入景弘集团有限公司、福建省莲花服装实业有限责任公司采购不良行为记录名单，须提供承诺函，格式详见竞价文件第五章。</w:t>
      </w:r>
    </w:p>
    <w:p w14:paraId="291C6D10">
      <w:pPr>
        <w:pStyle w:val="18"/>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6.如本项目设定最高单价限价，则供应商须在最高单价限价范围内进行网上竞价，成交后，须提供不高于最高单价限价的最终成交分项单价报价。须提供承诺函，格式详见竞价文件第五章。</w:t>
      </w:r>
    </w:p>
    <w:p w14:paraId="7D1D3AF0">
      <w:pPr>
        <w:spacing w:line="360" w:lineRule="auto"/>
        <w:ind w:firstLine="482" w:firstLineChars="200"/>
        <w:rPr>
          <w:rStyle w:val="29"/>
          <w:rFonts w:ascii="宋体" w:hAnsi="宋体"/>
          <w:b/>
          <w:bCs/>
          <w:kern w:val="0"/>
          <w:sz w:val="24"/>
        </w:rPr>
      </w:pPr>
      <w:r>
        <w:rPr>
          <w:rStyle w:val="29"/>
          <w:rFonts w:hint="eastAsia" w:ascii="宋体" w:hAnsi="宋体"/>
          <w:b/>
          <w:bCs/>
          <w:kern w:val="0"/>
          <w:sz w:val="24"/>
        </w:rPr>
        <w:t>二、报名须知</w:t>
      </w:r>
    </w:p>
    <w:p w14:paraId="218EE6C9">
      <w:pPr>
        <w:widowControl/>
        <w:spacing w:line="360" w:lineRule="auto"/>
        <w:ind w:firstLine="480" w:firstLineChars="200"/>
        <w:jc w:val="left"/>
        <w:rPr>
          <w:rStyle w:val="29"/>
          <w:rFonts w:ascii="宋体" w:hAnsi="宋体" w:cs="宋体"/>
          <w:kern w:val="0"/>
          <w:sz w:val="24"/>
        </w:rPr>
      </w:pPr>
      <w:r>
        <w:rPr>
          <w:rStyle w:val="29"/>
          <w:rFonts w:hint="eastAsia" w:ascii="宋体" w:hAnsi="宋体" w:cs="宋体"/>
          <w:kern w:val="0"/>
          <w:sz w:val="24"/>
        </w:rPr>
        <w:t>1.供应商应在网上竞价平台（网址：</w:t>
      </w:r>
      <w:r>
        <w:rPr>
          <w:rFonts w:hint="eastAsia" w:ascii="宋体" w:hAnsi="宋体"/>
          <w:sz w:val="24"/>
        </w:rPr>
        <w:t>http://www.fjzxzb.com</w:t>
      </w:r>
      <w:r>
        <w:rPr>
          <w:rStyle w:val="29"/>
          <w:rFonts w:hint="eastAsia" w:ascii="宋体" w:hAnsi="宋体" w:cs="宋体"/>
          <w:kern w:val="0"/>
          <w:sz w:val="24"/>
        </w:rPr>
        <w:t>）上进行注册、报名（上传响应文件）、网上竞价等相关操作，具体操作指南详见网上竞价平台（网址：http://new.fjzxzb.com/newlist.aspx?id=2）。若实际网上竞价平台操作与操作指南描述不一致的，按实际网上竞价平台系统要求的进行操作，若因供应商操作不当导致审核不合格或报价无效的，由其自行承担相应后果。</w:t>
      </w:r>
    </w:p>
    <w:p w14:paraId="1A5BF084">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9"/>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14:paraId="0D250123">
      <w:pPr>
        <w:pStyle w:val="15"/>
        <w:spacing w:before="75" w:beforeAutospacing="0" w:after="75" w:afterAutospacing="0" w:line="360" w:lineRule="auto"/>
        <w:ind w:firstLine="480"/>
        <w:rPr>
          <w:rStyle w:val="29"/>
          <w:rFonts w:hint="eastAsia" w:ascii="Times New Roman" w:hAnsi="Times New Roman" w:cs="Times New Roman"/>
          <w:b/>
          <w:bCs/>
          <w:sz w:val="24"/>
        </w:rPr>
      </w:pPr>
      <w:r>
        <w:rPr>
          <w:rFonts w:hint="eastAsia"/>
        </w:rPr>
        <w:t>3.</w:t>
      </w:r>
      <w:r>
        <w:rPr>
          <w:rStyle w:val="29"/>
          <w:rFonts w:hint="eastAsia"/>
          <w:sz w:val="24"/>
        </w:rPr>
        <w:t>供应商提交的响应文件符合网上竞价文件要求的（即不存在网上竞价文件中规定的无效响应情形的）方可在网上竞价时间内参与竞价</w:t>
      </w:r>
      <w:r>
        <w:rPr>
          <w:rStyle w:val="29"/>
          <w:sz w:val="24"/>
        </w:rPr>
        <w:t>。</w:t>
      </w:r>
      <w:r>
        <w:rPr>
          <w:rStyle w:val="29"/>
          <w:rFonts w:hint="eastAsia"/>
          <w:sz w:val="24"/>
        </w:rPr>
        <w:t>竞价时间以竞价平台服务器时间为准。若供应商的响应文件存在网上竞价文件中规定无效响应情形的，则报名审核不合格，该供应商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9"/>
          <w:rFonts w:ascii="Times New Roman" w:hAnsi="Times New Roman" w:cs="Times New Roman"/>
        </w:rPr>
        <w:t>力</w:t>
      </w:r>
      <w:r>
        <w:rPr>
          <w:rStyle w:val="29"/>
          <w:rFonts w:hint="eastAsia" w:ascii="Times New Roman" w:hAnsi="Times New Roman" w:cs="Times New Roman"/>
          <w:sz w:val="24"/>
        </w:rPr>
        <w:t>。</w:t>
      </w:r>
      <w:r>
        <w:rPr>
          <w:rStyle w:val="29"/>
          <w:rFonts w:hint="eastAsia" w:ascii="Times New Roman" w:hAnsi="Times New Roman" w:cs="Times New Roman"/>
          <w:b/>
          <w:bCs/>
          <w:sz w:val="24"/>
        </w:rPr>
        <w:t>若合格供应商数量不足三家的（除“</w:t>
      </w:r>
      <w:r>
        <w:rPr>
          <w:rStyle w:val="29"/>
          <w:rFonts w:ascii="Times New Roman" w:hAnsi="Times New Roman" w:cs="Times New Roman"/>
          <w:b/>
          <w:bCs/>
          <w:sz w:val="24"/>
        </w:rPr>
        <w:t>首次采用网上竞价采购方式</w:t>
      </w:r>
      <w:r>
        <w:rPr>
          <w:rStyle w:val="29"/>
          <w:rFonts w:hint="eastAsia" w:ascii="Times New Roman" w:hAnsi="Times New Roman" w:cs="Times New Roman"/>
          <w:b/>
          <w:bCs/>
          <w:sz w:val="24"/>
        </w:rPr>
        <w:t>废</w:t>
      </w:r>
      <w:r>
        <w:rPr>
          <w:rStyle w:val="29"/>
          <w:rFonts w:ascii="Times New Roman" w:hAnsi="Times New Roman" w:cs="Times New Roman"/>
          <w:b/>
          <w:bCs/>
          <w:sz w:val="24"/>
        </w:rPr>
        <w:t>标的项目，在组织新一轮网上竞价采购时，采购过程中合格的供应商只有两家时，可以直接与该两家供应商进行网上竞价采购</w:t>
      </w:r>
      <w:r>
        <w:rPr>
          <w:rStyle w:val="29"/>
          <w:rFonts w:hint="eastAsia" w:ascii="Times New Roman" w:hAnsi="Times New Roman" w:cs="Times New Roman"/>
          <w:b/>
          <w:bCs/>
          <w:sz w:val="24"/>
        </w:rPr>
        <w:t>”情形外），</w:t>
      </w:r>
      <w:r>
        <w:rPr>
          <w:rStyle w:val="29"/>
          <w:rFonts w:hint="eastAsia" w:ascii="Times New Roman" w:hAnsi="Times New Roman" w:cs="Times New Roman"/>
          <w:sz w:val="24"/>
        </w:rPr>
        <w:t>本次采购活动结束，采购人将按照相关规定进行后续采购活动（包括但不限于：重新开展网上竞价活动、采用其他方式采购等）。</w:t>
      </w:r>
    </w:p>
    <w:p w14:paraId="1AF826CF">
      <w:pPr>
        <w:pStyle w:val="15"/>
        <w:spacing w:before="75" w:beforeAutospacing="0" w:after="75" w:afterAutospacing="0" w:line="360" w:lineRule="auto"/>
        <w:ind w:firstLine="480"/>
      </w:pPr>
      <w:r>
        <w:rPr>
          <w:rFonts w:hint="eastAsia"/>
        </w:rPr>
        <w:t>4.有下列情形之一的，</w:t>
      </w:r>
      <w:r>
        <w:rPr>
          <w:rStyle w:val="22"/>
          <w:rFonts w:hint="eastAsia"/>
        </w:rPr>
        <w:t>报名审核不合格，视为无效响应：</w:t>
      </w:r>
    </w:p>
    <w:p w14:paraId="0AFF494C">
      <w:pPr>
        <w:pStyle w:val="34"/>
        <w:spacing w:line="360" w:lineRule="auto"/>
        <w:ind w:firstLine="480" w:firstLineChars="200"/>
        <w:rPr>
          <w:rStyle w:val="29"/>
          <w:rFonts w:hint="eastAsia" w:ascii="Times New Roman" w:hAnsi="Times New Roman" w:eastAsia="宋体" w:cs="Times New Roman"/>
          <w:sz w:val="24"/>
        </w:rPr>
      </w:pPr>
      <w:r>
        <w:rPr>
          <w:rStyle w:val="29"/>
          <w:rFonts w:hint="eastAsia" w:ascii="Times New Roman" w:hAnsi="Times New Roman" w:eastAsia="宋体" w:cs="Times New Roman"/>
          <w:sz w:val="24"/>
        </w:rPr>
        <w:t>（1）不符合本文件第一章“供应商资格要求”的；</w:t>
      </w:r>
    </w:p>
    <w:p w14:paraId="44643D5C">
      <w:pPr>
        <w:pStyle w:val="34"/>
        <w:spacing w:line="360" w:lineRule="auto"/>
        <w:ind w:firstLine="480" w:firstLineChars="200"/>
        <w:rPr>
          <w:rStyle w:val="29"/>
          <w:rFonts w:hint="eastAsia" w:ascii="Times New Roman" w:hAnsi="Times New Roman" w:eastAsia="宋体" w:cs="Times New Roman"/>
          <w:sz w:val="24"/>
        </w:rPr>
      </w:pPr>
      <w:r>
        <w:rPr>
          <w:rStyle w:val="29"/>
          <w:rFonts w:hint="eastAsia" w:ascii="Times New Roman" w:hAnsi="Times New Roman" w:eastAsia="宋体" w:cs="Times New Roman"/>
          <w:sz w:val="24"/>
        </w:rPr>
        <w:t>（2）不符合本文件第二章“合格的供应商”要求的；</w:t>
      </w:r>
    </w:p>
    <w:p w14:paraId="2CA736E9">
      <w:pPr>
        <w:pStyle w:val="34"/>
        <w:spacing w:line="360" w:lineRule="auto"/>
        <w:ind w:firstLine="480" w:firstLineChars="200"/>
        <w:rPr>
          <w:rStyle w:val="29"/>
          <w:rFonts w:hint="eastAsia" w:ascii="Times New Roman" w:hAnsi="Times New Roman" w:eastAsia="宋体" w:cs="Times New Roman"/>
          <w:sz w:val="24"/>
        </w:rPr>
      </w:pPr>
      <w:r>
        <w:rPr>
          <w:rStyle w:val="29"/>
          <w:rFonts w:hint="eastAsia" w:ascii="Times New Roman" w:hAnsi="Times New Roman" w:eastAsia="宋体" w:cs="Times New Roman"/>
          <w:sz w:val="24"/>
        </w:rPr>
        <w:t>（3）违反网上竞价文件中载明“无效响应”条款的规定。</w:t>
      </w:r>
    </w:p>
    <w:p w14:paraId="0EBB3F23">
      <w:pPr>
        <w:spacing w:line="360" w:lineRule="auto"/>
        <w:ind w:firstLine="482" w:firstLineChars="200"/>
        <w:rPr>
          <w:rFonts w:ascii="宋体" w:hAnsi="宋体" w:cs="宋体"/>
          <w:b/>
          <w:bCs/>
          <w:kern w:val="0"/>
          <w:sz w:val="24"/>
        </w:rPr>
      </w:pPr>
      <w:r>
        <w:rPr>
          <w:rStyle w:val="29"/>
          <w:rFonts w:hint="eastAsia" w:ascii="宋体" w:hAnsi="宋体"/>
          <w:b/>
          <w:bCs/>
          <w:kern w:val="0"/>
          <w:sz w:val="24"/>
        </w:rPr>
        <w:t>三、网上</w:t>
      </w:r>
      <w:r>
        <w:rPr>
          <w:rStyle w:val="29"/>
          <w:rFonts w:ascii="宋体" w:hAnsi="宋体"/>
          <w:b/>
          <w:bCs/>
          <w:kern w:val="0"/>
          <w:sz w:val="24"/>
        </w:rPr>
        <w:t>竞价规则</w:t>
      </w:r>
    </w:p>
    <w:p w14:paraId="45CA1205">
      <w:pPr>
        <w:pStyle w:val="15"/>
        <w:spacing w:before="75" w:beforeAutospacing="0" w:after="75" w:afterAutospacing="0" w:line="360" w:lineRule="auto"/>
        <w:ind w:firstLine="480"/>
        <w:rPr>
          <w:rStyle w:val="29"/>
          <w:kern w:val="0"/>
          <w:sz w:val="24"/>
        </w:rPr>
      </w:pPr>
      <w:r>
        <w:rPr>
          <w:rFonts w:hint="eastAsia"/>
        </w:rPr>
        <w:t>1.</w:t>
      </w:r>
      <w:r>
        <w:rPr>
          <w:rStyle w:val="29"/>
          <w:kern w:val="0"/>
          <w:sz w:val="24"/>
        </w:rPr>
        <w:t>网上竞价的报价时限为</w:t>
      </w:r>
      <w:r>
        <w:rPr>
          <w:rStyle w:val="29"/>
          <w:rFonts w:hint="eastAsia"/>
          <w:kern w:val="0"/>
          <w:sz w:val="24"/>
        </w:rPr>
        <w:t>网上竞价开始时间起至网上竞价截止时间止，在此期间内</w:t>
      </w:r>
      <w:r>
        <w:rPr>
          <w:rStyle w:val="29"/>
          <w:kern w:val="0"/>
          <w:sz w:val="24"/>
        </w:rPr>
        <w:t>，报名审核</w:t>
      </w:r>
      <w:r>
        <w:rPr>
          <w:rStyle w:val="29"/>
          <w:rFonts w:hint="eastAsia"/>
          <w:kern w:val="0"/>
          <w:sz w:val="24"/>
        </w:rPr>
        <w:t>通过</w:t>
      </w:r>
      <w:r>
        <w:rPr>
          <w:rStyle w:val="29"/>
          <w:kern w:val="0"/>
          <w:sz w:val="24"/>
        </w:rPr>
        <w:t>的</w:t>
      </w:r>
      <w:r>
        <w:rPr>
          <w:rStyle w:val="29"/>
          <w:rFonts w:hint="eastAsia"/>
          <w:kern w:val="0"/>
          <w:sz w:val="24"/>
        </w:rPr>
        <w:t>供应商</w:t>
      </w:r>
      <w:r>
        <w:rPr>
          <w:rStyle w:val="29"/>
          <w:kern w:val="0"/>
          <w:sz w:val="24"/>
        </w:rPr>
        <w:t>可通过</w:t>
      </w:r>
      <w:r>
        <w:rPr>
          <w:rStyle w:val="29"/>
          <w:rFonts w:hint="eastAsia"/>
          <w:kern w:val="0"/>
          <w:sz w:val="24"/>
        </w:rPr>
        <w:t>网上竞价平台</w:t>
      </w:r>
      <w:r>
        <w:rPr>
          <w:rStyle w:val="29"/>
          <w:kern w:val="0"/>
          <w:sz w:val="24"/>
        </w:rPr>
        <w:t>参与</w:t>
      </w:r>
      <w:r>
        <w:rPr>
          <w:rStyle w:val="29"/>
          <w:rFonts w:hint="eastAsia"/>
          <w:kern w:val="0"/>
          <w:sz w:val="24"/>
        </w:rPr>
        <w:t>网上</w:t>
      </w:r>
      <w:r>
        <w:rPr>
          <w:rStyle w:val="29"/>
          <w:kern w:val="0"/>
          <w:sz w:val="24"/>
        </w:rPr>
        <w:t>竞价（不限报价次数，在规定时间内提交报价均可）。</w:t>
      </w:r>
      <w:r>
        <w:rPr>
          <w:rFonts w:hint="eastAsia"/>
          <w:b/>
          <w:bCs/>
        </w:rPr>
        <w:t>至网上竞价截止时间止，若提交报价的供应商数量不足三家的</w:t>
      </w:r>
      <w:r>
        <w:rPr>
          <w:rStyle w:val="29"/>
          <w:rFonts w:hint="eastAsia" w:ascii="Times New Roman" w:hAnsi="Times New Roman" w:cs="Times New Roman"/>
          <w:b/>
          <w:bCs/>
          <w:sz w:val="24"/>
        </w:rPr>
        <w:t>（除“</w:t>
      </w:r>
      <w:r>
        <w:rPr>
          <w:rStyle w:val="29"/>
          <w:rFonts w:ascii="Times New Roman" w:hAnsi="Times New Roman" w:cs="Times New Roman"/>
          <w:b/>
          <w:bCs/>
          <w:sz w:val="24"/>
        </w:rPr>
        <w:t>首次采用网上竞价采购方式</w:t>
      </w:r>
      <w:r>
        <w:rPr>
          <w:rStyle w:val="29"/>
          <w:rFonts w:hint="eastAsia" w:ascii="Times New Roman" w:hAnsi="Times New Roman" w:cs="Times New Roman"/>
          <w:b/>
          <w:bCs/>
          <w:sz w:val="24"/>
        </w:rPr>
        <w:t>废</w:t>
      </w:r>
      <w:r>
        <w:rPr>
          <w:rStyle w:val="29"/>
          <w:rFonts w:ascii="Times New Roman" w:hAnsi="Times New Roman" w:cs="Times New Roman"/>
          <w:b/>
          <w:bCs/>
          <w:sz w:val="24"/>
        </w:rPr>
        <w:t>标的项目，在组织新一轮网上竞价采购时，采购过程中合格的供应商只有两家时，可以直接与该两家供应商进行网上竞价采购</w:t>
      </w:r>
      <w:r>
        <w:rPr>
          <w:rStyle w:val="29"/>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5AB25DE3">
      <w:pPr>
        <w:widowControl/>
        <w:spacing w:line="360" w:lineRule="auto"/>
        <w:ind w:firstLine="480" w:firstLineChars="200"/>
        <w:textAlignment w:val="baseline"/>
        <w:rPr>
          <w:rFonts w:ascii="宋体" w:hAnsi="宋体"/>
          <w:sz w:val="24"/>
        </w:rPr>
      </w:pPr>
      <w:r>
        <w:rPr>
          <w:rStyle w:val="29"/>
          <w:rFonts w:hint="eastAsia" w:ascii="宋体" w:hAnsi="宋体"/>
          <w:kern w:val="0"/>
          <w:sz w:val="24"/>
        </w:rPr>
        <w:t>2.供应商首次提交的报价总价须低于本项目总价最高限价的3%以上（不含3%），否则视为无效响应。在网上竞价时间内、同一供应商有多次报价的情况下，该供应商的每一次报价金额不得大于自己上一次的报价金额，否则视为无效响应。供应商在网上竞价截止时间前可以进行多次报价，每次报价均应为有效报价（如有一次为无效报价，则最终报价无效），以最后一次报价为其最终报价。</w:t>
      </w:r>
      <w:r>
        <w:rPr>
          <w:rStyle w:val="29"/>
          <w:rFonts w:hint="eastAsia" w:ascii="宋体" w:hAnsi="宋体"/>
          <w:kern w:val="0"/>
          <w:sz w:val="24"/>
        </w:rPr>
        <w:br w:type="textWrapping"/>
      </w:r>
      <w:r>
        <w:rPr>
          <w:rStyle w:val="29"/>
          <w:rFonts w:hint="eastAsia" w:ascii="宋体" w:hAnsi="宋体"/>
          <w:kern w:val="0"/>
          <w:sz w:val="24"/>
          <w:lang w:val="en-US"/>
        </w:rPr>
        <w:t xml:space="preserve">   </w:t>
      </w: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CD0F407">
      <w:pPr>
        <w:widowControl/>
        <w:spacing w:line="360" w:lineRule="auto"/>
        <w:ind w:firstLine="480" w:firstLineChars="200"/>
        <w:jc w:val="left"/>
        <w:rPr>
          <w:rFonts w:ascii="宋体" w:hAnsi="宋体" w:cs="宋体"/>
          <w:b/>
          <w:bCs/>
          <w:sz w:val="24"/>
        </w:rPr>
      </w:pPr>
      <w:r>
        <w:rPr>
          <w:rFonts w:hint="eastAsia" w:ascii="宋体" w:hAnsi="宋体"/>
          <w:sz w:val="24"/>
        </w:rPr>
        <w:t>4.</w:t>
      </w:r>
      <w:r>
        <w:rPr>
          <w:rFonts w:hint="eastAsia" w:ascii="宋体" w:hAnsi="宋体" w:cs="宋体"/>
          <w:bCs/>
          <w:kern w:val="0"/>
          <w:sz w:val="24"/>
        </w:rPr>
        <w:t>竞价数据以代理机构网上竞价系统记录为准，一切因网络通信（包括但不限于计算机及其操作系统的使用，IE浏览器升级，输入法安装调试，控件插件的安装，杀毒软件、木马病毒的排查、网络带宽的延迟及掉线，断网等）造成的网上竞价数据错误或缺失均与采购人和代理机构无关，供应商应确保自身网络的流畅。鉴于互联网环境可能存在的网络延时等因素，供应商应尽量避免在限时竞价周期即将结束时进行报价，以防止因网络延时造成报价不成功。请各供应商合理安排上传报价的时间，以免造成不必要的损失。</w:t>
      </w:r>
      <w:r>
        <w:rPr>
          <w:rFonts w:hint="eastAsia" w:ascii="宋体" w:hAnsi="宋体" w:cs="宋体"/>
          <w:bCs/>
          <w:kern w:val="0"/>
          <w:sz w:val="24"/>
        </w:rPr>
        <w:br w:type="textWrapping"/>
      </w:r>
      <w:r>
        <w:rPr>
          <w:rFonts w:hint="eastAsia" w:ascii="宋体" w:hAnsi="宋体" w:cs="宋体"/>
          <w:bCs/>
          <w:kern w:val="0"/>
          <w:sz w:val="24"/>
          <w:lang w:val="en-US" w:eastAsia="zh-CN"/>
        </w:rPr>
        <w:t xml:space="preserve">    5.在网上竞价过程中，网上竞价大厅应能显示当前最新报价，因系统故障造成无法显示当前最新报价，应立即暂停当前报价环节，待系统修复后继续进行报价。</w:t>
      </w:r>
      <w:r>
        <w:rPr>
          <w:rFonts w:hint="eastAsia" w:ascii="宋体" w:hAnsi="宋体"/>
          <w:sz w:val="24"/>
        </w:rPr>
        <w:br w:type="textWrapping"/>
      </w:r>
      <w:r>
        <w:rPr>
          <w:rFonts w:hint="eastAsia" w:ascii="宋体" w:hAnsi="宋体"/>
          <w:sz w:val="24"/>
          <w:lang w:val="en-US" w:eastAsia="zh-CN"/>
        </w:rPr>
        <w:t xml:space="preserve">   </w:t>
      </w:r>
      <w:r>
        <w:rPr>
          <w:rFonts w:hint="eastAsia" w:ascii="宋体" w:hAnsi="宋体" w:cs="宋体"/>
          <w:b/>
          <w:bCs/>
          <w:sz w:val="24"/>
        </w:rPr>
        <w:t>四、最终有效报价确认方法</w:t>
      </w:r>
    </w:p>
    <w:p w14:paraId="11BC85C1">
      <w:pPr>
        <w:widowControl/>
        <w:spacing w:line="360" w:lineRule="auto"/>
        <w:ind w:firstLine="480" w:firstLineChars="200"/>
        <w:jc w:val="left"/>
        <w:textAlignment w:val="baseline"/>
        <w:rPr>
          <w:rStyle w:val="29"/>
          <w:rFonts w:ascii="宋体" w:hAnsi="宋体"/>
          <w:kern w:val="0"/>
          <w:sz w:val="24"/>
        </w:rPr>
      </w:pPr>
      <w:r>
        <w:rPr>
          <w:rFonts w:hint="eastAsia" w:ascii="宋体" w:hAnsi="宋体" w:cs="宋体"/>
          <w:sz w:val="24"/>
        </w:rPr>
        <w:t>1.</w:t>
      </w:r>
      <w:r>
        <w:rPr>
          <w:rStyle w:val="29"/>
          <w:rFonts w:hint="eastAsia" w:ascii="宋体" w:hAnsi="宋体"/>
          <w:kern w:val="0"/>
          <w:sz w:val="24"/>
        </w:rPr>
        <w:t>供应商</w:t>
      </w:r>
      <w:r>
        <w:rPr>
          <w:rStyle w:val="29"/>
          <w:rFonts w:ascii="宋体" w:hAnsi="宋体"/>
          <w:kern w:val="0"/>
          <w:sz w:val="24"/>
        </w:rPr>
        <w:t>在</w:t>
      </w:r>
      <w:r>
        <w:rPr>
          <w:rStyle w:val="29"/>
          <w:rFonts w:hint="eastAsia" w:ascii="宋体" w:hAnsi="宋体"/>
          <w:kern w:val="0"/>
          <w:sz w:val="24"/>
        </w:rPr>
        <w:t>完全满足网上竞价文件要求</w:t>
      </w:r>
      <w:r>
        <w:rPr>
          <w:rStyle w:val="29"/>
          <w:rFonts w:ascii="宋体" w:hAnsi="宋体"/>
          <w:kern w:val="0"/>
          <w:sz w:val="24"/>
        </w:rPr>
        <w:t>且</w:t>
      </w:r>
      <w:r>
        <w:rPr>
          <w:rStyle w:val="29"/>
          <w:rFonts w:hint="eastAsia" w:ascii="宋体" w:hAnsi="宋体"/>
          <w:kern w:val="0"/>
          <w:sz w:val="24"/>
          <w:lang w:val="en-US"/>
        </w:rPr>
        <w:t>全过程</w:t>
      </w:r>
      <w:r>
        <w:rPr>
          <w:rStyle w:val="29"/>
          <w:rFonts w:ascii="宋体" w:hAnsi="宋体"/>
          <w:kern w:val="0"/>
          <w:sz w:val="24"/>
        </w:rPr>
        <w:t>报价有效的前提下，</w:t>
      </w:r>
      <w:r>
        <w:rPr>
          <w:rStyle w:val="29"/>
          <w:rFonts w:hint="eastAsia" w:ascii="宋体" w:hAnsi="宋体"/>
          <w:kern w:val="0"/>
          <w:sz w:val="24"/>
        </w:rPr>
        <w:t>最终有效报价</w:t>
      </w:r>
      <w:r>
        <w:rPr>
          <w:rStyle w:val="29"/>
          <w:rFonts w:ascii="宋体" w:hAnsi="宋体"/>
          <w:kern w:val="0"/>
          <w:sz w:val="24"/>
        </w:rPr>
        <w:t>最低者</w:t>
      </w:r>
      <w:r>
        <w:rPr>
          <w:rStyle w:val="29"/>
          <w:rFonts w:hint="eastAsia" w:ascii="宋体" w:hAnsi="宋体"/>
          <w:kern w:val="0"/>
          <w:sz w:val="24"/>
        </w:rPr>
        <w:t>为</w:t>
      </w:r>
      <w:r>
        <w:rPr>
          <w:rStyle w:val="29"/>
          <w:rFonts w:ascii="宋体" w:hAnsi="宋体"/>
          <w:kern w:val="0"/>
          <w:sz w:val="24"/>
        </w:rPr>
        <w:t>成交</w:t>
      </w:r>
      <w:r>
        <w:rPr>
          <w:rStyle w:val="29"/>
          <w:rFonts w:hint="eastAsia" w:ascii="宋体" w:hAnsi="宋体"/>
          <w:kern w:val="0"/>
          <w:sz w:val="24"/>
        </w:rPr>
        <w:t>候选人</w:t>
      </w:r>
      <w:r>
        <w:rPr>
          <w:rStyle w:val="29"/>
          <w:rFonts w:ascii="宋体" w:hAnsi="宋体"/>
          <w:kern w:val="0"/>
          <w:sz w:val="24"/>
        </w:rPr>
        <w:t>，若</w:t>
      </w:r>
      <w:r>
        <w:rPr>
          <w:rStyle w:val="29"/>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548DEE5D">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68AFC1DB">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14:paraId="2BF649A2">
      <w:pPr>
        <w:spacing w:line="360" w:lineRule="auto"/>
        <w:ind w:firstLine="482" w:firstLineChars="200"/>
        <w:jc w:val="left"/>
        <w:rPr>
          <w:rFonts w:ascii="宋体" w:hAnsi="宋体" w:cs="宋体"/>
          <w:b/>
          <w:bCs/>
          <w:sz w:val="24"/>
        </w:rPr>
      </w:pPr>
      <w:r>
        <w:rPr>
          <w:rFonts w:hint="eastAsia" w:ascii="宋体" w:hAnsi="宋体" w:eastAsia="宋体" w:cs="宋体"/>
          <w:b/>
          <w:bCs/>
          <w:sz w:val="24"/>
        </w:rPr>
        <w:t>4.</w:t>
      </w:r>
      <w:r>
        <w:rPr>
          <w:rFonts w:hint="eastAsia" w:ascii="宋体" w:hAnsi="宋体" w:eastAsia="宋体" w:cs="宋体"/>
          <w:b/>
          <w:bCs/>
          <w:i w:val="0"/>
          <w:iCs w:val="0"/>
          <w:caps w:val="0"/>
          <w:spacing w:val="0"/>
          <w:sz w:val="24"/>
          <w:szCs w:val="24"/>
          <w:shd w:val="clear" w:fill="FFFFFF"/>
        </w:rPr>
        <w:t>若成交候选人的报价同时满足或出现以下任一情形，采购人有权要求其对报价合理性作出书面说明，</w:t>
      </w:r>
      <w:r>
        <w:rPr>
          <w:rFonts w:hint="eastAsia" w:ascii="宋体" w:hAnsi="宋体" w:eastAsia="宋体" w:cs="宋体"/>
          <w:b/>
          <w:bCs/>
          <w:sz w:val="24"/>
        </w:rPr>
        <w:t>必要时还应要求其一并提交有关证明材料</w:t>
      </w:r>
      <w:r>
        <w:rPr>
          <w:rFonts w:hint="eastAsia" w:ascii="宋体" w:hAnsi="宋体" w:eastAsia="宋体" w:cs="宋体"/>
          <w:b/>
          <w:bCs/>
          <w:i w:val="0"/>
          <w:iCs w:val="0"/>
          <w:caps w:val="0"/>
          <w:spacing w:val="0"/>
          <w:sz w:val="24"/>
          <w:szCs w:val="24"/>
          <w:shd w:val="clear" w:fill="FFFFFF"/>
        </w:rPr>
        <w:t>：</w:t>
      </w:r>
      <w:r>
        <w:rPr>
          <w:rFonts w:hint="eastAsia" w:ascii="宋体" w:hAnsi="宋体" w:eastAsia="宋体" w:cs="宋体"/>
          <w:b/>
          <w:bCs/>
          <w:i w:val="0"/>
          <w:iCs w:val="0"/>
          <w:caps w:val="0"/>
          <w:spacing w:val="0"/>
          <w:sz w:val="24"/>
          <w:szCs w:val="24"/>
          <w:bdr w:val="single" w:color="auto" w:sz="2" w:space="0"/>
          <w:shd w:val="clear" w:fill="FFFFFF"/>
        </w:rPr>
        <w:br w:type="textWrapping"/>
      </w:r>
      <w:r>
        <w:rPr>
          <w:rFonts w:hint="eastAsia" w:ascii="宋体" w:hAnsi="宋体" w:cs="宋体"/>
          <w:b/>
          <w:bCs/>
          <w:kern w:val="0"/>
          <w:sz w:val="24"/>
          <w:lang w:val="en-US" w:eastAsia="zh-CN"/>
        </w:rPr>
        <w:t xml:space="preserve">    </w:t>
      </w:r>
      <w:r>
        <w:rPr>
          <w:rFonts w:hint="eastAsia" w:ascii="宋体" w:hAnsi="宋体" w:eastAsia="宋体" w:cs="宋体"/>
          <w:b/>
          <w:bCs/>
          <w:i w:val="0"/>
          <w:iCs w:val="0"/>
          <w:caps w:val="0"/>
          <w:spacing w:val="0"/>
          <w:sz w:val="24"/>
          <w:szCs w:val="24"/>
          <w:shd w:val="clear" w:fill="FFFFFF"/>
        </w:rPr>
        <w:t>（1）低于</w:t>
      </w:r>
      <w:r>
        <w:rPr>
          <w:rFonts w:hint="eastAsia" w:ascii="宋体" w:hAnsi="宋体" w:eastAsia="宋体" w:cs="宋体"/>
          <w:b/>
          <w:bCs/>
          <w:i w:val="0"/>
          <w:iCs w:val="0"/>
          <w:caps w:val="0"/>
          <w:spacing w:val="0"/>
          <w:sz w:val="24"/>
          <w:szCs w:val="24"/>
          <w:shd w:val="clear" w:fill="FFFFFF"/>
          <w:lang w:val="en-US" w:eastAsia="zh-CN"/>
        </w:rPr>
        <w:t>其他</w:t>
      </w:r>
      <w:r>
        <w:rPr>
          <w:rFonts w:hint="eastAsia" w:ascii="宋体" w:hAnsi="宋体" w:eastAsia="宋体" w:cs="宋体"/>
          <w:b/>
          <w:bCs/>
          <w:i w:val="0"/>
          <w:iCs w:val="0"/>
          <w:caps w:val="0"/>
          <w:spacing w:val="0"/>
          <w:sz w:val="24"/>
          <w:szCs w:val="24"/>
          <w:shd w:val="clear" w:fill="FFFFFF"/>
        </w:rPr>
        <w:t>供应商报价平均值的50%；</w:t>
      </w:r>
      <w:r>
        <w:rPr>
          <w:rFonts w:hint="eastAsia" w:ascii="宋体" w:hAnsi="宋体" w:eastAsia="宋体" w:cs="宋体"/>
          <w:b/>
          <w:bCs/>
          <w:i w:val="0"/>
          <w:iCs w:val="0"/>
          <w:caps w:val="0"/>
          <w:spacing w:val="0"/>
          <w:sz w:val="24"/>
          <w:szCs w:val="24"/>
          <w:bdr w:val="single" w:color="auto" w:sz="2" w:space="0"/>
          <w:shd w:val="clear" w:fill="FFFFFF"/>
        </w:rPr>
        <w:br w:type="textWrapping"/>
      </w:r>
      <w:r>
        <w:rPr>
          <w:rFonts w:hint="eastAsia" w:ascii="宋体" w:hAnsi="宋体" w:cs="宋体"/>
          <w:b/>
          <w:bCs/>
          <w:kern w:val="0"/>
          <w:sz w:val="24"/>
          <w:lang w:val="en-US" w:eastAsia="zh-CN"/>
        </w:rPr>
        <w:t xml:space="preserve">    </w:t>
      </w:r>
      <w:r>
        <w:rPr>
          <w:rFonts w:hint="eastAsia" w:ascii="宋体" w:hAnsi="宋体" w:eastAsia="宋体" w:cs="宋体"/>
          <w:b/>
          <w:bCs/>
          <w:i w:val="0"/>
          <w:iCs w:val="0"/>
          <w:caps w:val="0"/>
          <w:spacing w:val="0"/>
          <w:sz w:val="24"/>
          <w:szCs w:val="24"/>
          <w:shd w:val="clear" w:fill="FFFFFF"/>
        </w:rPr>
        <w:t>（2）低于次低供应商报价的50%；</w:t>
      </w:r>
      <w:r>
        <w:rPr>
          <w:rFonts w:hint="eastAsia" w:ascii="宋体" w:hAnsi="宋体" w:eastAsia="宋体" w:cs="宋体"/>
          <w:b/>
          <w:bCs/>
          <w:i w:val="0"/>
          <w:iCs w:val="0"/>
          <w:caps w:val="0"/>
          <w:spacing w:val="0"/>
          <w:sz w:val="24"/>
          <w:szCs w:val="24"/>
          <w:bdr w:val="single" w:color="auto" w:sz="2" w:space="0"/>
          <w:shd w:val="clear" w:fill="FFFFFF"/>
        </w:rPr>
        <w:br w:type="textWrapping"/>
      </w:r>
      <w:r>
        <w:rPr>
          <w:rFonts w:hint="eastAsia" w:ascii="宋体" w:hAnsi="宋体" w:cs="宋体"/>
          <w:b/>
          <w:bCs/>
          <w:kern w:val="0"/>
          <w:sz w:val="24"/>
          <w:lang w:val="en-US" w:eastAsia="zh-CN"/>
        </w:rPr>
        <w:t xml:space="preserve">    </w:t>
      </w:r>
      <w:r>
        <w:rPr>
          <w:rFonts w:hint="eastAsia" w:ascii="宋体" w:hAnsi="宋体" w:eastAsia="宋体" w:cs="宋体"/>
          <w:b/>
          <w:bCs/>
          <w:i w:val="0"/>
          <w:iCs w:val="0"/>
          <w:caps w:val="0"/>
          <w:spacing w:val="0"/>
          <w:sz w:val="24"/>
          <w:szCs w:val="24"/>
          <w:shd w:val="clear" w:fill="FFFFFF"/>
        </w:rPr>
        <w:t>（3）低于本项目总价最高限价的45%；</w:t>
      </w:r>
      <w:r>
        <w:rPr>
          <w:rFonts w:hint="eastAsia" w:ascii="宋体" w:hAnsi="宋体" w:eastAsia="宋体" w:cs="宋体"/>
          <w:b/>
          <w:bCs/>
          <w:i w:val="0"/>
          <w:iCs w:val="0"/>
          <w:caps w:val="0"/>
          <w:spacing w:val="0"/>
          <w:sz w:val="24"/>
          <w:szCs w:val="24"/>
          <w:bdr w:val="single" w:color="auto" w:sz="2" w:space="0"/>
          <w:shd w:val="clear" w:fill="FFFFFF"/>
        </w:rPr>
        <w:br w:type="textWrapping"/>
      </w:r>
      <w:r>
        <w:rPr>
          <w:rFonts w:hint="eastAsia" w:ascii="宋体" w:hAnsi="宋体" w:cs="宋体"/>
          <w:b/>
          <w:bCs/>
          <w:kern w:val="0"/>
          <w:sz w:val="24"/>
          <w:lang w:val="en-US" w:eastAsia="zh-CN"/>
        </w:rPr>
        <w:t xml:space="preserve">    </w:t>
      </w:r>
      <w:r>
        <w:rPr>
          <w:rFonts w:hint="eastAsia" w:ascii="宋体" w:hAnsi="宋体" w:eastAsia="宋体" w:cs="宋体"/>
          <w:b/>
          <w:bCs/>
          <w:i w:val="0"/>
          <w:iCs w:val="0"/>
          <w:caps w:val="0"/>
          <w:spacing w:val="0"/>
          <w:sz w:val="24"/>
          <w:szCs w:val="24"/>
          <w:shd w:val="clear" w:fill="FFFFFF"/>
        </w:rPr>
        <w:t>（4）采购人认为</w:t>
      </w:r>
      <w:r>
        <w:rPr>
          <w:rFonts w:hint="eastAsia" w:ascii="宋体" w:hAnsi="宋体" w:eastAsia="宋体" w:cs="宋体"/>
          <w:b/>
          <w:bCs/>
          <w:i w:val="0"/>
          <w:iCs w:val="0"/>
          <w:caps w:val="0"/>
          <w:spacing w:val="0"/>
          <w:sz w:val="24"/>
          <w:szCs w:val="24"/>
          <w:shd w:val="clear" w:fill="FFFFFF"/>
          <w:lang w:val="en-US" w:eastAsia="zh-CN"/>
        </w:rPr>
        <w:t>有</w:t>
      </w:r>
      <w:r>
        <w:rPr>
          <w:rFonts w:hint="eastAsia" w:ascii="宋体" w:hAnsi="宋体" w:eastAsia="宋体" w:cs="宋体"/>
          <w:b/>
          <w:bCs/>
          <w:i w:val="0"/>
          <w:iCs w:val="0"/>
          <w:caps w:val="0"/>
          <w:spacing w:val="0"/>
          <w:sz w:val="24"/>
          <w:szCs w:val="24"/>
          <w:shd w:val="clear" w:fill="FFFFFF"/>
        </w:rPr>
        <w:t>可能影响产品/服务质量或</w:t>
      </w:r>
      <w:r>
        <w:rPr>
          <w:rFonts w:hint="eastAsia" w:ascii="宋体" w:hAnsi="宋体" w:eastAsia="宋体" w:cs="宋体"/>
          <w:b/>
          <w:bCs/>
          <w:i w:val="0"/>
          <w:iCs w:val="0"/>
          <w:caps w:val="0"/>
          <w:spacing w:val="0"/>
          <w:sz w:val="24"/>
          <w:szCs w:val="24"/>
          <w:shd w:val="clear" w:fill="FFFFFF"/>
          <w:lang w:val="en-US" w:eastAsia="zh-CN"/>
        </w:rPr>
        <w:t>不能</w:t>
      </w:r>
      <w:r>
        <w:rPr>
          <w:rFonts w:hint="eastAsia" w:ascii="宋体" w:hAnsi="宋体" w:eastAsia="宋体" w:cs="宋体"/>
          <w:b/>
          <w:bCs/>
          <w:i w:val="0"/>
          <w:iCs w:val="0"/>
          <w:caps w:val="0"/>
          <w:spacing w:val="0"/>
          <w:sz w:val="24"/>
          <w:szCs w:val="24"/>
          <w:shd w:val="clear" w:fill="FFFFFF"/>
        </w:rPr>
        <w:t>诚信履约的。</w:t>
      </w:r>
      <w:r>
        <w:rPr>
          <w:rFonts w:hint="eastAsia" w:ascii="宋体" w:hAnsi="宋体" w:eastAsia="宋体" w:cs="宋体"/>
          <w:b/>
          <w:bCs/>
          <w:i w:val="0"/>
          <w:iCs w:val="0"/>
          <w:caps w:val="0"/>
          <w:spacing w:val="0"/>
          <w:sz w:val="24"/>
          <w:szCs w:val="24"/>
          <w:bdr w:val="single" w:color="auto" w:sz="2" w:space="0"/>
          <w:shd w:val="clear" w:fill="FFFFFF"/>
        </w:rPr>
        <w:br w:type="textWrapping"/>
      </w:r>
      <w:r>
        <w:rPr>
          <w:rFonts w:hint="eastAsia" w:ascii="宋体" w:hAnsi="宋体" w:cs="宋体"/>
          <w:b/>
          <w:bCs/>
          <w:kern w:val="0"/>
          <w:sz w:val="24"/>
          <w:lang w:val="en-US" w:eastAsia="zh-CN"/>
        </w:rPr>
        <w:t xml:space="preserve">    </w:t>
      </w:r>
      <w:r>
        <w:rPr>
          <w:rFonts w:hint="eastAsia" w:ascii="宋体" w:hAnsi="宋体" w:eastAsia="宋体" w:cs="宋体"/>
          <w:b/>
          <w:bCs/>
          <w:i w:val="0"/>
          <w:iCs w:val="0"/>
          <w:caps w:val="0"/>
          <w:spacing w:val="0"/>
          <w:sz w:val="24"/>
          <w:szCs w:val="24"/>
          <w:shd w:val="clear" w:fill="FFFFFF"/>
        </w:rPr>
        <w:t>若成交候选人在采购人规定时限内未提交说明，或提交的说明及证明材料无法证明</w:t>
      </w:r>
      <w:r>
        <w:rPr>
          <w:rFonts w:hint="eastAsia" w:ascii="宋体" w:hAnsi="宋体" w:eastAsia="宋体" w:cs="宋体"/>
          <w:b/>
          <w:bCs/>
          <w:i w:val="0"/>
          <w:iCs w:val="0"/>
          <w:caps w:val="0"/>
          <w:spacing w:val="0"/>
          <w:sz w:val="24"/>
          <w:szCs w:val="24"/>
          <w:shd w:val="clear" w:fill="FFFFFF"/>
          <w:lang w:val="en-US" w:eastAsia="zh-CN"/>
        </w:rPr>
        <w:t>其</w:t>
      </w:r>
      <w:r>
        <w:rPr>
          <w:rFonts w:hint="eastAsia" w:ascii="宋体" w:hAnsi="宋体" w:eastAsia="宋体" w:cs="宋体"/>
          <w:b/>
          <w:bCs/>
          <w:i w:val="0"/>
          <w:iCs w:val="0"/>
          <w:caps w:val="0"/>
          <w:spacing w:val="0"/>
          <w:sz w:val="24"/>
          <w:szCs w:val="24"/>
          <w:shd w:val="clear" w:fill="FFFFFF"/>
        </w:rPr>
        <w:t>报价合理性的，</w:t>
      </w:r>
      <w:r>
        <w:rPr>
          <w:rFonts w:hint="eastAsia" w:ascii="宋体" w:hAnsi="宋体" w:eastAsia="宋体" w:cs="宋体"/>
          <w:b/>
          <w:bCs/>
          <w:i w:val="0"/>
          <w:iCs w:val="0"/>
          <w:caps w:val="0"/>
          <w:spacing w:val="0"/>
          <w:sz w:val="24"/>
          <w:szCs w:val="24"/>
          <w:shd w:val="clear" w:fill="FFFFFF"/>
          <w:lang w:val="en-US" w:eastAsia="zh-CN"/>
        </w:rPr>
        <w:t>则</w:t>
      </w:r>
      <w:r>
        <w:rPr>
          <w:rFonts w:hint="eastAsia" w:ascii="宋体" w:hAnsi="宋体" w:eastAsia="宋体" w:cs="宋体"/>
          <w:b/>
          <w:bCs/>
          <w:i w:val="0"/>
          <w:iCs w:val="0"/>
          <w:caps w:val="0"/>
          <w:spacing w:val="0"/>
          <w:sz w:val="24"/>
          <w:szCs w:val="24"/>
          <w:shd w:val="clear" w:fill="FFFFFF"/>
        </w:rPr>
        <w:t>其报价将被认定为无效响应。</w:t>
      </w:r>
      <w:r>
        <w:rPr>
          <w:rFonts w:hint="eastAsia" w:ascii="宋体" w:hAnsi="宋体" w:eastAsia="宋体" w:cs="宋体"/>
          <w:b/>
          <w:bCs/>
          <w:sz w:val="24"/>
        </w:rPr>
        <w:br w:type="textWrapping"/>
      </w:r>
      <w:r>
        <w:rPr>
          <w:rFonts w:hint="eastAsia" w:ascii="宋体" w:hAnsi="宋体" w:cs="宋体"/>
          <w:b/>
          <w:bCs/>
          <w:sz w:val="24"/>
          <w:lang w:val="en-US" w:eastAsia="zh-CN"/>
        </w:rPr>
        <w:t xml:space="preserve">    </w:t>
      </w:r>
      <w:r>
        <w:rPr>
          <w:rFonts w:hint="eastAsia" w:ascii="宋体" w:hAnsi="宋体" w:cs="宋体"/>
          <w:b/>
          <w:bCs/>
          <w:sz w:val="24"/>
        </w:rPr>
        <w:t>五、网上竞价结果确认</w:t>
      </w:r>
    </w:p>
    <w:p w14:paraId="7D00A04C">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61C9F560">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5AB101C1">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5C7F242C">
      <w:pPr>
        <w:widowControl/>
        <w:spacing w:line="360" w:lineRule="auto"/>
        <w:ind w:firstLine="482" w:firstLineChars="200"/>
        <w:jc w:val="left"/>
      </w:pPr>
      <w:r>
        <w:rPr>
          <w:rFonts w:hint="eastAsia" w:ascii="宋体" w:hAnsi="宋体"/>
          <w:b/>
          <w:bCs/>
          <w:sz w:val="24"/>
        </w:rPr>
        <w:t>4.</w:t>
      </w:r>
      <w:r>
        <w:rPr>
          <w:rStyle w:val="29"/>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F673C33">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14:paraId="136E7470">
      <w:pPr>
        <w:pStyle w:val="13"/>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7ABD1926">
      <w:pPr>
        <w:pStyle w:val="13"/>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14:paraId="27316814">
      <w:pPr>
        <w:pStyle w:val="13"/>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16B76C8D">
      <w:pPr>
        <w:pStyle w:val="13"/>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3B5444A7">
      <w:pPr>
        <w:pStyle w:val="15"/>
        <w:spacing w:before="0" w:beforeAutospacing="0" w:after="0" w:afterAutospacing="0" w:line="360" w:lineRule="auto"/>
        <w:ind w:firstLine="480" w:firstLineChars="200"/>
        <w:rPr>
          <w:rFonts w:hint="eastAsia"/>
        </w:rPr>
      </w:pPr>
      <w:r>
        <w:rPr>
          <w:rFonts w:hint="eastAsia"/>
        </w:rPr>
        <w:t>5.除因不可抗力或网上竞价文件认可的情形以外，成交供应商不与采购人签订合同或不能履约的将列入福建省监狱管理局、福建省莲花服装实业有限责任公司采购不良行为记录名单；并将情况上报福建省监狱管理局、景弘集团有限公司。</w:t>
      </w:r>
    </w:p>
    <w:p w14:paraId="03D3EBCD">
      <w:pPr>
        <w:pStyle w:val="15"/>
        <w:spacing w:before="0" w:beforeAutospacing="0" w:after="0" w:afterAutospacing="0" w:line="360" w:lineRule="auto"/>
        <w:ind w:firstLine="482" w:firstLineChars="200"/>
        <w:rPr>
          <w:b/>
          <w:bCs/>
          <w:kern w:val="2"/>
        </w:rPr>
      </w:pPr>
      <w:r>
        <w:rPr>
          <w:rFonts w:hint="eastAsia"/>
          <w:b/>
          <w:bCs/>
          <w:kern w:val="2"/>
        </w:rPr>
        <w:t>七、如果</w:t>
      </w:r>
      <w:r>
        <w:rPr>
          <w:rStyle w:val="29"/>
          <w:rFonts w:hint="eastAsia"/>
          <w:b/>
          <w:bCs/>
          <w:kern w:val="0"/>
          <w:sz w:val="24"/>
        </w:rPr>
        <w:t>供应商</w:t>
      </w:r>
      <w:r>
        <w:rPr>
          <w:rFonts w:hint="eastAsia"/>
          <w:b/>
          <w:bCs/>
          <w:kern w:val="2"/>
        </w:rPr>
        <w:t>发生以下任何一种情况时，其网上竞价保证金将被不予退还：</w:t>
      </w:r>
    </w:p>
    <w:p w14:paraId="2B671CFB">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14:paraId="1152D08E">
      <w:pPr>
        <w:pStyle w:val="15"/>
        <w:spacing w:before="0" w:beforeAutospacing="0" w:after="0" w:afterAutospacing="0" w:line="360" w:lineRule="auto"/>
        <w:ind w:firstLine="480" w:firstLineChars="200"/>
        <w:rPr>
          <w:kern w:val="2"/>
        </w:rPr>
      </w:pPr>
      <w:r>
        <w:rPr>
          <w:rFonts w:hint="eastAsia"/>
          <w:kern w:val="2"/>
        </w:rPr>
        <w:t>（2）成交供应商自动放弃成交资格的；</w:t>
      </w:r>
    </w:p>
    <w:p w14:paraId="5D884121">
      <w:pPr>
        <w:pStyle w:val="15"/>
        <w:spacing w:before="0" w:beforeAutospacing="0" w:after="0" w:afterAutospacing="0" w:line="360" w:lineRule="auto"/>
        <w:ind w:firstLine="480" w:firstLineChars="200"/>
        <w:rPr>
          <w:kern w:val="2"/>
        </w:rPr>
      </w:pPr>
      <w:r>
        <w:rPr>
          <w:rFonts w:hint="eastAsia"/>
          <w:kern w:val="2"/>
        </w:rPr>
        <w:t>（3）</w:t>
      </w:r>
      <w:r>
        <w:rPr>
          <w:rStyle w:val="29"/>
          <w:rFonts w:hint="eastAsia"/>
          <w:kern w:val="0"/>
          <w:sz w:val="24"/>
        </w:rPr>
        <w:t>供应商</w:t>
      </w:r>
      <w:r>
        <w:rPr>
          <w:rFonts w:hint="eastAsia"/>
          <w:kern w:val="2"/>
        </w:rPr>
        <w:t>假借以他人名义参加竞价或者弄虚作假，骗取成交；</w:t>
      </w:r>
    </w:p>
    <w:p w14:paraId="2CD45ADF">
      <w:pPr>
        <w:pStyle w:val="15"/>
        <w:spacing w:before="0" w:beforeAutospacing="0" w:after="0" w:afterAutospacing="0" w:line="360" w:lineRule="auto"/>
        <w:ind w:firstLine="480" w:firstLineChars="200"/>
        <w:rPr>
          <w:rFonts w:ascii="宋体" w:hAnsi="宋体" w:cs="宋体"/>
          <w:b/>
          <w:kern w:val="0"/>
          <w:sz w:val="32"/>
          <w:szCs w:val="32"/>
        </w:rPr>
      </w:pPr>
      <w:r>
        <w:rPr>
          <w:rFonts w:hint="eastAsia"/>
          <w:kern w:val="2"/>
        </w:rPr>
        <w:t>（4）国家法律法规以及网上竞价文件中规定的其他竞价保证金不予退还的情形。</w:t>
      </w:r>
    </w:p>
    <w:p w14:paraId="769E88BA">
      <w:pPr>
        <w:jc w:val="left"/>
        <w:rPr>
          <w:rFonts w:hint="eastAsia" w:ascii="宋体" w:hAnsi="宋体" w:cs="宋体"/>
          <w:b/>
          <w:kern w:val="0"/>
          <w:sz w:val="32"/>
          <w:szCs w:val="32"/>
        </w:rPr>
      </w:pPr>
    </w:p>
    <w:p w14:paraId="4B3122C6">
      <w:pPr>
        <w:jc w:val="center"/>
        <w:rPr>
          <w:rFonts w:ascii="宋体" w:hAnsi="宋体" w:cs="宋体"/>
          <w:b/>
          <w:kern w:val="0"/>
          <w:sz w:val="32"/>
          <w:szCs w:val="32"/>
        </w:rPr>
      </w:pPr>
      <w:r>
        <w:rPr>
          <w:rFonts w:hint="eastAsia" w:ascii="宋体" w:hAnsi="宋体" w:cs="宋体"/>
          <w:b/>
          <w:kern w:val="0"/>
          <w:sz w:val="32"/>
          <w:szCs w:val="32"/>
        </w:rPr>
        <w:t>第三章 网上竞价内容及要求</w:t>
      </w:r>
    </w:p>
    <w:p w14:paraId="23462FDD">
      <w:pPr>
        <w:snapToGrid w:val="0"/>
        <w:spacing w:line="400" w:lineRule="exact"/>
        <w:ind w:firstLine="482" w:firstLineChars="200"/>
        <w:outlineLvl w:val="1"/>
        <w:rPr>
          <w:rFonts w:ascii="宋体" w:hAnsi="宋体" w:cs="宋体"/>
          <w:b/>
          <w:sz w:val="24"/>
        </w:rPr>
      </w:pPr>
      <w:r>
        <w:rPr>
          <w:rFonts w:hint="eastAsia" w:ascii="宋体" w:hAnsi="宋体" w:cs="宋体"/>
          <w:b/>
          <w:sz w:val="24"/>
        </w:rPr>
        <w:t>一、项目概述</w:t>
      </w:r>
    </w:p>
    <w:p w14:paraId="29625635">
      <w:pPr>
        <w:pStyle w:val="36"/>
        <w:spacing w:line="400" w:lineRule="exact"/>
        <w:ind w:firstLine="480" w:firstLineChars="200"/>
        <w:rPr>
          <w:rFonts w:ascii="宋体" w:hAnsi="宋体"/>
          <w:sz w:val="24"/>
        </w:rPr>
      </w:pPr>
      <w:r>
        <w:rPr>
          <w:rFonts w:hint="eastAsia" w:ascii="宋体" w:hAnsi="宋体"/>
          <w:sz w:val="24"/>
        </w:rPr>
        <w:t>（一）采购标的一览表</w:t>
      </w:r>
    </w:p>
    <w:p w14:paraId="0426BBBE">
      <w:pPr>
        <w:spacing w:line="360" w:lineRule="auto"/>
        <w:jc w:val="right"/>
        <w:rPr>
          <w:rFonts w:ascii="宋体" w:hAnsi="宋体"/>
          <w:sz w:val="24"/>
        </w:rPr>
      </w:pPr>
      <w:r>
        <w:rPr>
          <w:rFonts w:hint="eastAsia" w:ascii="宋体" w:hAnsi="宋体"/>
          <w:sz w:val="24"/>
        </w:rPr>
        <w:t xml:space="preserve"> 金额单位：人民币/元</w:t>
      </w:r>
    </w:p>
    <w:tbl>
      <w:tblPr>
        <w:tblStyle w:val="19"/>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657"/>
        <w:gridCol w:w="2246"/>
        <w:gridCol w:w="1209"/>
        <w:gridCol w:w="1292"/>
        <w:gridCol w:w="1380"/>
      </w:tblGrid>
      <w:tr w14:paraId="3D1E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26F3F710">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259621C">
            <w:pPr>
              <w:spacing w:line="400" w:lineRule="exact"/>
              <w:jc w:val="center"/>
              <w:rPr>
                <w:rFonts w:ascii="宋体" w:hAnsi="宋体"/>
                <w:b/>
                <w:bCs/>
                <w:kern w:val="0"/>
                <w:sz w:val="24"/>
              </w:rPr>
            </w:pPr>
            <w:r>
              <w:rPr>
                <w:rFonts w:hint="eastAsia" w:ascii="宋体" w:hAnsi="宋体"/>
                <w:b/>
                <w:bCs/>
                <w:kern w:val="0"/>
                <w:sz w:val="24"/>
              </w:rPr>
              <w:t>品目号</w:t>
            </w:r>
          </w:p>
        </w:tc>
        <w:tc>
          <w:tcPr>
            <w:tcW w:w="1657" w:type="dxa"/>
            <w:tcBorders>
              <w:top w:val="single" w:color="auto" w:sz="4" w:space="0"/>
              <w:left w:val="single" w:color="auto" w:sz="4" w:space="0"/>
              <w:bottom w:val="single" w:color="auto" w:sz="4" w:space="0"/>
              <w:right w:val="single" w:color="auto" w:sz="4" w:space="0"/>
            </w:tcBorders>
            <w:noWrap w:val="0"/>
            <w:vAlign w:val="center"/>
          </w:tcPr>
          <w:p w14:paraId="7E6E917E">
            <w:pPr>
              <w:spacing w:line="400" w:lineRule="exact"/>
              <w:jc w:val="center"/>
              <w:rPr>
                <w:rFonts w:ascii="宋体" w:hAnsi="宋体"/>
                <w:b/>
                <w:bCs/>
                <w:kern w:val="0"/>
                <w:sz w:val="24"/>
              </w:rPr>
            </w:pPr>
            <w:r>
              <w:rPr>
                <w:rFonts w:hint="eastAsia" w:ascii="宋体" w:hAnsi="宋体"/>
                <w:b/>
                <w:bCs/>
                <w:kern w:val="0"/>
                <w:sz w:val="24"/>
              </w:rPr>
              <w:t>品目编码及品目名称</w:t>
            </w:r>
          </w:p>
        </w:tc>
        <w:tc>
          <w:tcPr>
            <w:tcW w:w="2246" w:type="dxa"/>
            <w:tcBorders>
              <w:top w:val="single" w:color="auto" w:sz="4" w:space="0"/>
              <w:left w:val="single" w:color="auto" w:sz="4" w:space="0"/>
              <w:bottom w:val="single" w:color="auto" w:sz="4" w:space="0"/>
              <w:right w:val="single" w:color="auto" w:sz="4" w:space="0"/>
            </w:tcBorders>
            <w:noWrap w:val="0"/>
            <w:vAlign w:val="center"/>
          </w:tcPr>
          <w:p w14:paraId="494FD401">
            <w:pPr>
              <w:spacing w:line="400" w:lineRule="exact"/>
              <w:jc w:val="center"/>
              <w:rPr>
                <w:rFonts w:hint="eastAsia" w:ascii="宋体" w:hAnsi="宋体"/>
                <w:b/>
                <w:bCs/>
                <w:kern w:val="0"/>
                <w:sz w:val="24"/>
              </w:rPr>
            </w:pPr>
            <w:r>
              <w:rPr>
                <w:rFonts w:hint="eastAsia" w:ascii="宋体" w:hAnsi="宋体"/>
                <w:b/>
                <w:bCs/>
                <w:kern w:val="0"/>
                <w:sz w:val="24"/>
              </w:rPr>
              <w:t>服务名称</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0183736C">
            <w:pPr>
              <w:spacing w:line="400" w:lineRule="exact"/>
              <w:jc w:val="center"/>
              <w:rPr>
                <w:rFonts w:hint="eastAsia" w:ascii="宋体" w:hAnsi="宋体" w:eastAsia="宋体"/>
                <w:b/>
                <w:bCs/>
                <w:kern w:val="0"/>
                <w:sz w:val="24"/>
                <w:szCs w:val="22"/>
                <w:lang w:eastAsia="zh-CN"/>
              </w:rPr>
            </w:pPr>
            <w:r>
              <w:rPr>
                <w:rFonts w:hint="eastAsia" w:ascii="宋体" w:hAnsi="宋体"/>
                <w:b/>
                <w:bCs/>
                <w:kern w:val="0"/>
                <w:sz w:val="24"/>
                <w:szCs w:val="22"/>
                <w:lang w:val="en-US" w:eastAsia="zh-CN"/>
              </w:rPr>
              <w:t>数量</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C28A840">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2C0FC05">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14:paraId="4870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14:paraId="0C7F2017">
            <w:pPr>
              <w:spacing w:line="400" w:lineRule="exact"/>
              <w:jc w:val="center"/>
              <w:rPr>
                <w:rFonts w:hint="eastAsia" w:ascii="宋体" w:hAnsi="宋体" w:eastAsia="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50AD066">
            <w:pPr>
              <w:spacing w:line="400" w:lineRule="exact"/>
              <w:jc w:val="center"/>
              <w:rPr>
                <w:rFonts w:hint="eastAsia" w:ascii="宋体" w:hAnsi="宋体"/>
                <w:kern w:val="0"/>
                <w:sz w:val="24"/>
              </w:rPr>
            </w:pPr>
            <w:r>
              <w:rPr>
                <w:rFonts w:hint="eastAsia" w:ascii="宋体" w:hAnsi="宋体"/>
                <w:kern w:val="0"/>
                <w:sz w:val="24"/>
              </w:rPr>
              <w:t>1-1</w:t>
            </w:r>
          </w:p>
        </w:tc>
        <w:tc>
          <w:tcPr>
            <w:tcW w:w="1657" w:type="dxa"/>
            <w:tcBorders>
              <w:top w:val="single" w:color="auto" w:sz="4" w:space="0"/>
              <w:left w:val="single" w:color="auto" w:sz="4" w:space="0"/>
              <w:bottom w:val="single" w:color="auto" w:sz="4" w:space="0"/>
              <w:right w:val="single" w:color="auto" w:sz="4" w:space="0"/>
            </w:tcBorders>
            <w:noWrap w:val="0"/>
            <w:vAlign w:val="center"/>
          </w:tcPr>
          <w:p w14:paraId="17C00EE4">
            <w:pPr>
              <w:widowControl/>
              <w:spacing w:line="400" w:lineRule="exact"/>
              <w:jc w:val="center"/>
              <w:textAlignment w:val="center"/>
              <w:rPr>
                <w:rFonts w:hint="eastAsia" w:ascii="宋体" w:hAnsi="宋体" w:cs="新宋体"/>
                <w:kern w:val="0"/>
                <w:sz w:val="24"/>
              </w:rPr>
            </w:pPr>
            <w:r>
              <w:rPr>
                <w:rFonts w:hint="eastAsia" w:ascii="宋体" w:hAnsi="宋体" w:eastAsia="宋体" w:cs="新宋体"/>
                <w:kern w:val="0"/>
                <w:sz w:val="24"/>
                <w:lang w:val="en-US" w:eastAsia="zh-CN"/>
              </w:rPr>
              <w:t>C16050000/信息化工程监理服务</w:t>
            </w:r>
          </w:p>
        </w:tc>
        <w:tc>
          <w:tcPr>
            <w:tcW w:w="2246" w:type="dxa"/>
            <w:tcBorders>
              <w:top w:val="single" w:color="auto" w:sz="4" w:space="0"/>
              <w:left w:val="single" w:color="auto" w:sz="4" w:space="0"/>
              <w:bottom w:val="single" w:color="auto" w:sz="4" w:space="0"/>
              <w:right w:val="single" w:color="auto" w:sz="4" w:space="0"/>
            </w:tcBorders>
            <w:noWrap w:val="0"/>
            <w:vAlign w:val="center"/>
          </w:tcPr>
          <w:p w14:paraId="6EF511D1">
            <w:pPr>
              <w:widowControl/>
              <w:spacing w:line="400" w:lineRule="exact"/>
              <w:jc w:val="center"/>
              <w:textAlignment w:val="center"/>
              <w:rPr>
                <w:rFonts w:hint="eastAsia" w:ascii="宋体" w:hAnsi="宋体" w:cs="新宋体"/>
                <w:kern w:val="0"/>
                <w:sz w:val="24"/>
                <w:lang w:eastAsia="zh-CN"/>
              </w:rPr>
            </w:pPr>
            <w:r>
              <w:rPr>
                <w:rFonts w:hint="eastAsia" w:ascii="宋体" w:hAnsi="宋体" w:cs="新宋体"/>
                <w:kern w:val="0"/>
                <w:sz w:val="24"/>
                <w:highlight w:val="none"/>
                <w:lang w:eastAsia="zh-CN"/>
              </w:rPr>
              <w:t>公司无线对讲数字集群系统监理单位采购项目</w:t>
            </w:r>
          </w:p>
        </w:tc>
        <w:tc>
          <w:tcPr>
            <w:tcW w:w="1209" w:type="dxa"/>
            <w:tcBorders>
              <w:top w:val="single" w:color="auto" w:sz="4" w:space="0"/>
              <w:left w:val="single" w:color="auto" w:sz="4" w:space="0"/>
              <w:right w:val="single" w:color="auto" w:sz="4" w:space="0"/>
            </w:tcBorders>
            <w:noWrap w:val="0"/>
            <w:vAlign w:val="center"/>
          </w:tcPr>
          <w:p w14:paraId="66611AA6">
            <w:pPr>
              <w:widowControl/>
              <w:spacing w:line="400" w:lineRule="exact"/>
              <w:jc w:val="center"/>
              <w:textAlignment w:val="center"/>
              <w:rPr>
                <w:rFonts w:hint="eastAsia" w:ascii="宋体" w:hAnsi="宋体" w:cs="宋体"/>
                <w:kern w:val="0"/>
                <w:sz w:val="24"/>
              </w:rPr>
            </w:pPr>
            <w:r>
              <w:rPr>
                <w:rFonts w:hint="eastAsia" w:ascii="宋体" w:hAnsi="宋体" w:cs="宋体"/>
                <w:kern w:val="0"/>
                <w:sz w:val="24"/>
              </w:rPr>
              <w:t>1项</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F586CAB">
            <w:pPr>
              <w:widowControl/>
              <w:spacing w:line="400" w:lineRule="exact"/>
              <w:jc w:val="center"/>
              <w:textAlignment w:val="center"/>
              <w:rPr>
                <w:rFonts w:hint="default" w:ascii="宋体" w:hAnsi="宋体" w:eastAsia="宋体" w:cs="新宋体"/>
                <w:kern w:val="0"/>
                <w:sz w:val="24"/>
                <w:lang w:val="en-US" w:eastAsia="zh-CN"/>
              </w:rPr>
            </w:pPr>
            <w:r>
              <w:rPr>
                <w:rFonts w:hint="eastAsia" w:ascii="宋体" w:hAnsi="宋体" w:cs="新宋体"/>
                <w:kern w:val="0"/>
                <w:sz w:val="24"/>
              </w:rPr>
              <w:t>818</w:t>
            </w:r>
            <w:r>
              <w:rPr>
                <w:rFonts w:hint="eastAsia" w:ascii="宋体" w:hAnsi="宋体" w:cs="新宋体"/>
                <w:kern w:val="0"/>
                <w:sz w:val="24"/>
                <w:lang w:val="en-US" w:eastAsia="zh-CN"/>
              </w:rPr>
              <w:t>00</w:t>
            </w:r>
          </w:p>
        </w:tc>
        <w:tc>
          <w:tcPr>
            <w:tcW w:w="1380" w:type="dxa"/>
            <w:tcBorders>
              <w:top w:val="single" w:color="auto" w:sz="4" w:space="0"/>
              <w:left w:val="single" w:color="auto" w:sz="4" w:space="0"/>
              <w:right w:val="single" w:color="auto" w:sz="4" w:space="0"/>
            </w:tcBorders>
            <w:noWrap w:val="0"/>
            <w:vAlign w:val="center"/>
          </w:tcPr>
          <w:p w14:paraId="2BCE2245">
            <w:pPr>
              <w:widowControl/>
              <w:spacing w:line="400" w:lineRule="exact"/>
              <w:jc w:val="center"/>
              <w:textAlignment w:val="center"/>
              <w:rPr>
                <w:rFonts w:hint="eastAsia" w:ascii="宋体" w:hAnsi="宋体" w:cs="新宋体"/>
                <w:kern w:val="0"/>
                <w:sz w:val="24"/>
              </w:rPr>
            </w:pPr>
            <w:r>
              <w:rPr>
                <w:rFonts w:hint="eastAsia" w:ascii="宋体" w:hAnsi="宋体" w:cs="新宋体"/>
                <w:kern w:val="0"/>
                <w:sz w:val="24"/>
              </w:rPr>
              <w:t>81800</w:t>
            </w:r>
          </w:p>
        </w:tc>
      </w:tr>
      <w:tr w14:paraId="78ED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48" w:type="dxa"/>
            <w:gridSpan w:val="5"/>
            <w:tcBorders>
              <w:top w:val="single" w:color="auto" w:sz="4" w:space="0"/>
              <w:left w:val="single" w:color="auto" w:sz="4" w:space="0"/>
              <w:bottom w:val="single" w:color="auto" w:sz="4" w:space="0"/>
              <w:right w:val="single" w:color="auto" w:sz="4" w:space="0"/>
            </w:tcBorders>
            <w:noWrap w:val="0"/>
            <w:vAlign w:val="center"/>
          </w:tcPr>
          <w:p w14:paraId="49BFFE38">
            <w:pPr>
              <w:spacing w:line="400" w:lineRule="exact"/>
              <w:rPr>
                <w:rFonts w:ascii="宋体" w:hAnsi="宋体"/>
                <w:kern w:val="0"/>
                <w:sz w:val="24"/>
              </w:rPr>
            </w:pPr>
            <w:r>
              <w:rPr>
                <w:rFonts w:hint="eastAsia" w:ascii="宋体" w:hAnsi="宋体"/>
                <w:kern w:val="0"/>
                <w:sz w:val="24"/>
              </w:rPr>
              <w:t>合计(大写)：人民币</w:t>
            </w:r>
            <w:r>
              <w:rPr>
                <w:rFonts w:hint="eastAsia" w:ascii="宋体" w:hAnsi="宋体"/>
                <w:kern w:val="0"/>
                <w:sz w:val="24"/>
                <w:lang w:val="en-US" w:eastAsia="zh-CN"/>
              </w:rPr>
              <w:t>捌万壹仟捌佰</w:t>
            </w:r>
            <w:r>
              <w:rPr>
                <w:rFonts w:hint="eastAsia" w:ascii="宋体" w:hAnsi="宋体"/>
                <w:kern w:val="0"/>
                <w:sz w:val="24"/>
              </w:rPr>
              <w:t xml:space="preserve">元整     </w:t>
            </w: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2B661C5F">
            <w:pPr>
              <w:spacing w:line="400" w:lineRule="exact"/>
              <w:rPr>
                <w:rFonts w:ascii="宋体" w:hAnsi="宋体"/>
                <w:kern w:val="0"/>
                <w:sz w:val="24"/>
              </w:rPr>
            </w:pPr>
            <w:r>
              <w:rPr>
                <w:rFonts w:hint="eastAsia" w:ascii="宋体" w:hAnsi="宋体"/>
                <w:kern w:val="0"/>
                <w:sz w:val="24"/>
              </w:rPr>
              <w:t>¥</w:t>
            </w:r>
            <w:r>
              <w:rPr>
                <w:rFonts w:hint="eastAsia" w:ascii="宋体" w:hAnsi="宋体" w:cs="新宋体"/>
                <w:kern w:val="0"/>
                <w:sz w:val="24"/>
              </w:rPr>
              <w:t xml:space="preserve">81800.00   </w:t>
            </w:r>
          </w:p>
        </w:tc>
      </w:tr>
      <w:tr w14:paraId="4066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120" w:type="dxa"/>
            <w:gridSpan w:val="7"/>
            <w:tcBorders>
              <w:top w:val="single" w:color="auto" w:sz="4" w:space="0"/>
              <w:left w:val="single" w:color="auto" w:sz="4" w:space="0"/>
              <w:bottom w:val="single" w:color="auto" w:sz="4" w:space="0"/>
              <w:right w:val="single" w:color="auto" w:sz="4" w:space="0"/>
            </w:tcBorders>
            <w:noWrap w:val="0"/>
            <w:vAlign w:val="center"/>
          </w:tcPr>
          <w:p w14:paraId="019C453E">
            <w:pPr>
              <w:spacing w:line="400" w:lineRule="exact"/>
              <w:rPr>
                <w:rFonts w:ascii="宋体" w:hAnsi="宋体"/>
                <w:kern w:val="0"/>
                <w:sz w:val="24"/>
              </w:rPr>
            </w:pPr>
            <w:r>
              <w:rPr>
                <w:rFonts w:hint="eastAsia" w:ascii="宋体" w:hAnsi="宋体"/>
                <w:kern w:val="0"/>
                <w:sz w:val="24"/>
              </w:rPr>
              <w:t>备注：供应商的报价须包含各种人员投入、进场设备、项目控制、管理、验收费、差旅费、食宿费用、税金及其他所有成本费用的总和。如有遗漏，由供应商自行补充，一旦成交视为认同遗漏部分并免费提供，采购人不再进行任何增补。</w:t>
            </w:r>
            <w:r>
              <w:rPr>
                <w:rFonts w:hint="eastAsia" w:ascii="宋体" w:hAnsi="宋体" w:cs="Times New Roman"/>
                <w:kern w:val="0"/>
                <w:sz w:val="24"/>
                <w:lang w:eastAsia="zh-CN"/>
              </w:rPr>
              <w:t>本项目税率根据国家现行规定执行（如遇国家政策变动，按最新规定执行且</w:t>
            </w:r>
            <w:r>
              <w:rPr>
                <w:rFonts w:hint="eastAsia" w:ascii="宋体" w:hAnsi="宋体" w:cs="Times New Roman"/>
                <w:kern w:val="0"/>
                <w:sz w:val="24"/>
                <w:lang w:val="en-US" w:eastAsia="zh-CN"/>
              </w:rPr>
              <w:t>成交</w:t>
            </w:r>
            <w:r>
              <w:rPr>
                <w:rFonts w:hint="eastAsia" w:ascii="宋体" w:hAnsi="宋体" w:cs="Times New Roman"/>
                <w:kern w:val="0"/>
                <w:sz w:val="24"/>
                <w:lang w:eastAsia="zh-CN"/>
              </w:rPr>
              <w:t>合同总金额不变。）</w:t>
            </w:r>
          </w:p>
        </w:tc>
      </w:tr>
    </w:tbl>
    <w:p w14:paraId="7D6951AB">
      <w:pPr>
        <w:pStyle w:val="3"/>
        <w:spacing w:beforeAutospacing="0" w:afterAutospacing="0" w:line="400" w:lineRule="exact"/>
        <w:rPr>
          <w:rFonts w:cs="宋体"/>
          <w:b w:val="0"/>
          <w:sz w:val="24"/>
          <w:szCs w:val="24"/>
        </w:rPr>
      </w:pPr>
      <w:r>
        <w:rPr>
          <w:rFonts w:hint="eastAsia" w:cs="宋体"/>
          <w:b w:val="0"/>
          <w:sz w:val="24"/>
          <w:szCs w:val="24"/>
        </w:rPr>
        <w:t>（二）本项目合同包成交候选人数量：1名。</w:t>
      </w:r>
    </w:p>
    <w:p w14:paraId="1648687F">
      <w:pPr>
        <w:snapToGrid w:val="0"/>
        <w:spacing w:line="400" w:lineRule="exact"/>
        <w:jc w:val="left"/>
        <w:rPr>
          <w:rFonts w:hint="eastAsia" w:ascii="宋体" w:hAnsi="宋体" w:eastAsia="宋体" w:cs="宋体"/>
          <w:color w:val="FF0000"/>
          <w:sz w:val="24"/>
        </w:rPr>
      </w:pPr>
      <w:r>
        <w:rPr>
          <w:rFonts w:hint="eastAsia" w:ascii="宋体" w:hAnsi="宋体" w:eastAsia="宋体" w:cs="宋体"/>
          <w:b/>
          <w:bCs/>
          <w:color w:val="FF0000"/>
          <w:sz w:val="24"/>
        </w:rPr>
        <w:t>（三）报价说明：供应商首次提交的报价总价须低于本项目总价最高限价的3%以上（不含3%），即报价须小于</w:t>
      </w:r>
      <w:r>
        <w:rPr>
          <w:rFonts w:hint="eastAsia" w:ascii="宋体" w:hAnsi="宋体" w:eastAsia="宋体" w:cs="宋体"/>
          <w:b/>
          <w:bCs/>
          <w:color w:val="FF0000"/>
          <w:sz w:val="24"/>
          <w:lang w:val="en-US" w:eastAsia="zh-CN"/>
        </w:rPr>
        <w:t>79346</w:t>
      </w:r>
      <w:r>
        <w:rPr>
          <w:rFonts w:hint="eastAsia" w:ascii="宋体" w:hAnsi="宋体" w:eastAsia="宋体" w:cs="宋体"/>
          <w:b/>
          <w:bCs/>
          <w:color w:val="FF0000"/>
          <w:sz w:val="24"/>
        </w:rPr>
        <w:t>元（不含本数），否则视为无效响应。</w:t>
      </w:r>
    </w:p>
    <w:p w14:paraId="7F106A1A">
      <w:pPr>
        <w:spacing w:line="400" w:lineRule="exact"/>
        <w:ind w:firstLine="482" w:firstLineChars="200"/>
        <w:rPr>
          <w:rFonts w:hint="eastAsia" w:ascii="宋体" w:hAnsi="宋体" w:eastAsia="宋体" w:cs="宋体"/>
          <w:b/>
          <w:color w:val="FF0000"/>
          <w:sz w:val="24"/>
        </w:rPr>
      </w:pPr>
      <w:r>
        <w:rPr>
          <w:rFonts w:hint="eastAsia" w:ascii="宋体" w:hAnsi="宋体" w:eastAsia="宋体" w:cs="宋体"/>
          <w:b/>
          <w:bCs/>
          <w:sz w:val="24"/>
        </w:rPr>
        <w:t>二、技术和服务要求</w:t>
      </w:r>
      <w:r>
        <w:rPr>
          <w:rFonts w:ascii="Calibri" w:hAnsi="Calibri" w:eastAsia="宋体" w:cs="Times New Roman"/>
          <w:b/>
          <w:sz w:val="24"/>
        </w:rPr>
        <w:t>（下述所有要求均为不允许偏离的实质性要求，若负偏离则按无效</w:t>
      </w:r>
      <w:r>
        <w:rPr>
          <w:rFonts w:hint="eastAsia" w:ascii="Calibri" w:hAnsi="Calibri" w:eastAsia="宋体" w:cs="Times New Roman"/>
          <w:b/>
          <w:sz w:val="24"/>
        </w:rPr>
        <w:t>响应</w:t>
      </w:r>
      <w:r>
        <w:rPr>
          <w:rFonts w:ascii="Calibri" w:hAnsi="Calibri" w:eastAsia="宋体" w:cs="Times New Roman"/>
          <w:b/>
          <w:sz w:val="24"/>
        </w:rPr>
        <w:t>处理。）</w:t>
      </w:r>
    </w:p>
    <w:p w14:paraId="7C54F9A2">
      <w:pPr>
        <w:pageBreakBefore w:val="0"/>
        <w:widowControl/>
        <w:tabs>
          <w:tab w:val="left" w:pos="8610"/>
        </w:tabs>
        <w:kinsoku/>
        <w:wordWrap/>
        <w:topLinePunct w:val="0"/>
        <w:bidi w:val="0"/>
        <w:snapToGrid/>
        <w:spacing w:line="400" w:lineRule="exact"/>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val="0"/>
          <w:bCs w:val="0"/>
          <w:sz w:val="24"/>
          <w:szCs w:val="24"/>
        </w:rPr>
        <w:t>监理服务要求</w:t>
      </w:r>
    </w:p>
    <w:p w14:paraId="2EE942FD">
      <w:pPr>
        <w:pageBreakBefore w:val="0"/>
        <w:widowControl/>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本项目针对无线对讲数字集群系统采购项目建设全过程进行监理，成交供应商应对项目</w:t>
      </w:r>
      <w:r>
        <w:rPr>
          <w:rFonts w:hint="eastAsia" w:ascii="宋体" w:hAnsi="宋体" w:eastAsia="宋体" w:cs="宋体"/>
          <w:sz w:val="24"/>
          <w:szCs w:val="24"/>
          <w:lang w:eastAsia="zh-CN"/>
        </w:rPr>
        <w:t>设计方案、招标文件、</w:t>
      </w:r>
      <w:r>
        <w:rPr>
          <w:rFonts w:hint="eastAsia" w:ascii="宋体" w:hAnsi="宋体" w:eastAsia="宋体" w:cs="宋体"/>
          <w:sz w:val="24"/>
          <w:szCs w:val="24"/>
        </w:rPr>
        <w:t>合同签订、阶段实施、结果验收等实行全过程监理。</w:t>
      </w:r>
    </w:p>
    <w:p w14:paraId="422E2D30">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(1)合同签定前期准备工作</w:t>
      </w:r>
    </w:p>
    <w:p w14:paraId="3D21E32D">
      <w:pPr>
        <w:pageBreakBefore w:val="0"/>
        <w:kinsoku/>
        <w:wordWrap/>
        <w:topLinePunct w:val="0"/>
        <w:bidi w:val="0"/>
        <w:snapToGrid/>
        <w:spacing w:line="4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①招标文件与投标文件回顾：须重新审查招标文件和投标文件，确保对监理服务的范围、要求以及双方的权利和义务有全面、准确的理解。</w:t>
      </w:r>
    </w:p>
    <w:p w14:paraId="2A64E389">
      <w:pPr>
        <w:pageBreakBefore w:val="0"/>
        <w:kinsoku/>
        <w:wordWrap/>
        <w:topLinePunct w:val="0"/>
        <w:bidi w:val="0"/>
        <w:snapToGrid/>
        <w:spacing w:line="4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②合同草案审查与建议：须对拟定的合同草案进行细致审查，结合监理职责，提出专业建议，确保合同条款的合理性、明确性和可执行性。</w:t>
      </w:r>
    </w:p>
    <w:p w14:paraId="58B0B4E5">
      <w:pPr>
        <w:pageBreakBefore w:val="0"/>
        <w:kinsoku/>
        <w:wordWrap/>
        <w:topLinePunct w:val="0"/>
        <w:bidi w:val="0"/>
        <w:snapToGrid/>
        <w:spacing w:line="4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③参与初步沟通与商务洽谈：须代表监理方参与与中标人（</w:t>
      </w:r>
      <w:r>
        <w:rPr>
          <w:rFonts w:hint="eastAsia" w:ascii="宋体" w:hAnsi="宋体" w:eastAsia="宋体" w:cs="宋体"/>
          <w:sz w:val="24"/>
          <w:szCs w:val="24"/>
          <w:lang w:eastAsia="zh-CN"/>
        </w:rPr>
        <w:t>即无线对讲数字集群系统</w:t>
      </w:r>
      <w:r>
        <w:rPr>
          <w:rFonts w:hint="eastAsia" w:ascii="宋体" w:hAnsi="宋体" w:eastAsia="宋体" w:cs="宋体"/>
          <w:sz w:val="24"/>
          <w:szCs w:val="24"/>
        </w:rPr>
        <w:t>项目中标供应商，下同）的初步沟通和商务洽谈, 就监理服务的相关内容进行深入讨论，确保双方的合作顺畅进行。</w:t>
      </w:r>
    </w:p>
    <w:p w14:paraId="7E60A14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④风险评估与监理策略制定：需对合同签订及履行过程中可能出现的风险进行评 估，并结合监理职责制定相应的监理策略和应对措施。</w:t>
      </w:r>
    </w:p>
    <w:p w14:paraId="5E0E9CC7">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⑤参与项目启动会议，了解项目背景、 目标、要求。</w:t>
      </w:r>
    </w:p>
    <w:p w14:paraId="70CE4BED">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⑥与项目团队沟通，明确监理工作的具体内容和期望成果。 </w:t>
      </w:r>
    </w:p>
    <w:p w14:paraId="65F870CB">
      <w:pPr>
        <w:pageBreakBefore w:val="0"/>
        <w:kinsoku/>
        <w:wordWrap/>
        <w:topLinePunct w:val="0"/>
        <w:bidi w:val="0"/>
        <w:snapToGrid/>
        <w:spacing w:line="400" w:lineRule="exact"/>
        <w:rPr>
          <w:rFonts w:hint="eastAsia" w:ascii="宋体" w:hAnsi="宋体" w:eastAsia="宋体" w:cs="宋体"/>
          <w:sz w:val="24"/>
          <w:szCs w:val="24"/>
        </w:rPr>
      </w:pPr>
      <w:r>
        <w:rPr>
          <w:rFonts w:hint="eastAsia" w:ascii="宋体" w:hAnsi="宋体" w:eastAsia="宋体" w:cs="宋体"/>
          <w:sz w:val="24"/>
          <w:szCs w:val="24"/>
        </w:rPr>
        <w:t xml:space="preserve">    ⑦制定详细的监理计划和时间表，确保监理工作有序进行。</w:t>
      </w:r>
    </w:p>
    <w:p w14:paraId="015557B3">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(2)协助采购人合同签定相关事宜</w:t>
      </w:r>
    </w:p>
    <w:p w14:paraId="4B06962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①合同准备协助：监理人员将协助采购人准备合同文件，确保合同内容完整、准确，并与招标文件、投标响应以及技术规格书保持一致。</w:t>
      </w:r>
    </w:p>
    <w:p w14:paraId="5C41352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②条款核对：在合同签订前，监理人员将仔细核对各合同条款，确保所有细节均与项目技术要求相符，无偏离或遗漏。</w:t>
      </w:r>
    </w:p>
    <w:p w14:paraId="0D9F4978">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进度对接：监理人员须配合采购人共同确认合同中包含的设备、软件及其他服务的具体细节。核查设备型号、规格、数量，软件的版本与功能，以及其他各类服务的范围、质量和预期成果及交货时间等关键信息，确保这些条款能够满足项目整体进度和技术要求。</w:t>
      </w:r>
    </w:p>
    <w:p w14:paraId="782B2586">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④风险评估与咨询：在合同签订过程中，监理人员将提供风险评估和咨询服务，帮助采购人识别和规避潜在风险。</w:t>
      </w:r>
    </w:p>
    <w:p w14:paraId="30A502E7">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⑤合同谈判支持：如有需要，监理人员可提供合同谈判的支持，协助采购人在谈判中争取最有利的合同条款。</w:t>
      </w:r>
    </w:p>
    <w:p w14:paraId="48E9F979">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⑥法律合规性审查：监理人员将审查合同的法律合规性，确保合同符合相关法律 法规的要求，降低法律风险。</w:t>
      </w:r>
    </w:p>
    <w:p w14:paraId="5275B85E">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(3)建设阶段</w:t>
      </w:r>
    </w:p>
    <w:p w14:paraId="5361EA2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①施工图纸审核</w:t>
      </w:r>
    </w:p>
    <w:p w14:paraId="70A93A1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A.图纸初审：监理人员需对施工图纸进行初步审核，确认图纸是否符合设计规范、安全标准以及项目需求。</w:t>
      </w:r>
    </w:p>
    <w:p w14:paraId="6C6AE69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B.修改跟踪：若图纸在实际施工中需要修改，监理人员应跟踪修改过程，确保所有变更都经过合理审查，并及时更新相关文档。</w:t>
      </w:r>
    </w:p>
    <w:p w14:paraId="1B80CF28">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C.技术交底：监督施工单位与设计单位之间的技术交底过程，确保施工单位准确理解图纸意图。</w:t>
      </w:r>
    </w:p>
    <w:p w14:paraId="505E352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②施工进度监控</w:t>
      </w:r>
    </w:p>
    <w:p w14:paraId="7D8E0913">
      <w:pPr>
        <w:pageBreakBefore w:val="0"/>
        <w:kinsoku/>
        <w:wordWrap/>
        <w:topLinePunct w:val="0"/>
        <w:bidi w:val="0"/>
        <w:snapToGrid/>
        <w:spacing w:line="400" w:lineRule="exact"/>
        <w:ind w:left="479" w:leftChars="228"/>
        <w:rPr>
          <w:rFonts w:hint="eastAsia" w:ascii="宋体" w:hAnsi="宋体" w:eastAsia="宋体" w:cs="宋体"/>
          <w:sz w:val="24"/>
          <w:szCs w:val="24"/>
        </w:rPr>
      </w:pPr>
      <w:r>
        <w:rPr>
          <w:rFonts w:hint="eastAsia" w:ascii="宋体" w:hAnsi="宋体" w:eastAsia="宋体" w:cs="宋体"/>
          <w:sz w:val="24"/>
          <w:szCs w:val="24"/>
        </w:rPr>
        <w:t>A.进度计划确认：审核施工单位提交的施工进度计划，确保其合理性和可行性。</w:t>
      </w:r>
    </w:p>
    <w:p w14:paraId="00EB03F4">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B.实时跟踪：通过定期现场巡查和会议，实时跟踪施工进度，确保各项工作按计划推进。</w:t>
      </w:r>
    </w:p>
    <w:p w14:paraId="04325B8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C.进度调整：如遇不可预见因素导致进度受阻，监理人员应协调各方，及时调整进度计划，确保项目整体进度不受影响。</w:t>
      </w:r>
    </w:p>
    <w:p w14:paraId="5368ACC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③施工质量控制</w:t>
      </w:r>
    </w:p>
    <w:p w14:paraId="088B538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A.材料监督：对施工材料进行检查，确保其符合设计要求和质量标准。</w:t>
      </w:r>
    </w:p>
    <w:p w14:paraId="2B31D5A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B.施工工艺监督：监督施工单位的施工工艺和操作过程，确保其符合行业规范和设计要求。</w:t>
      </w:r>
    </w:p>
    <w:p w14:paraId="5C641668">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C.质量验收：参与各阶段的施工质量验收，包括隐蔽工程验收、分项工程验收等，确保施工质量达到预定标准。</w:t>
      </w:r>
    </w:p>
    <w:p w14:paraId="7F70E263">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④安全与文明施工管理</w:t>
      </w:r>
    </w:p>
    <w:p w14:paraId="5E5F14C6">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A.安全检查：定期对施工现场进行安全检查，确保施工单位遵守安全操作规程。</w:t>
      </w:r>
    </w:p>
    <w:p w14:paraId="43CD693B">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B.文明施工监督：监督施工单位保持施工现场整洁有序，减少对周边环境的影响。</w:t>
      </w:r>
    </w:p>
    <w:p w14:paraId="59650970">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(4)设备采购阶段</w:t>
      </w:r>
    </w:p>
    <w:p w14:paraId="4F473CE8">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①监督设备采购执行</w:t>
      </w:r>
    </w:p>
    <w:p w14:paraId="52B7EA7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A.进度跟踪：监督设备的生产进度，确保按照合同约定的时间节点进行生产和发货。</w:t>
      </w:r>
    </w:p>
    <w:p w14:paraId="12750047">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B.变更管理：如遇到需变更设备规格或数量的情况，监理人员应协调各方，确保变更流程合规，且不影响项目整体进度和质量。</w:t>
      </w:r>
    </w:p>
    <w:p w14:paraId="102D4F64">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②设备到货检查与质量验收</w:t>
      </w:r>
    </w:p>
    <w:p w14:paraId="47C17357">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A.设备检查：设备到货后，监理人员应组织参与开箱检查，核对设备的型号、规格、 数量是否与合同一致。</w:t>
      </w:r>
    </w:p>
    <w:p w14:paraId="5B796DA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B.质量验收：对到货设备进行质量检测，包括但不限于外观检查、性能测试等，确保设备质量合格，满足项目技术要求。</w:t>
      </w:r>
    </w:p>
    <w:p w14:paraId="203DB17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C.文档记录：对设备的检查与验收过程进行详细记录，包括设备信息、检查人员、检 查时间、检查结果等，以备后续查阅。</w:t>
      </w:r>
    </w:p>
    <w:p w14:paraId="343BF2C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③问题处理与协调</w:t>
      </w:r>
    </w:p>
    <w:p w14:paraId="262B0136">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A.问题识别：在设备采购和执行过程中，及时发现并记录问题，分析原因。</w:t>
      </w:r>
    </w:p>
    <w:p w14:paraId="3340CED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B.协调解决：积极与供应商、项目团队等相关方沟通协调，寻求最佳解决方案，确保问题得到及时处理。</w:t>
      </w:r>
    </w:p>
    <w:p w14:paraId="16A0AA2C">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(5)设备安装调试阶段</w:t>
      </w:r>
    </w:p>
    <w:p w14:paraId="2858E4F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①设备安装过程监督</w:t>
      </w:r>
    </w:p>
    <w:p w14:paraId="6BDDEE10">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A.安装准备检查：确认安装现场的环境条件、基础设施等是否满足设备安装要求。</w:t>
      </w:r>
    </w:p>
    <w:p w14:paraId="63C9AC8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B.安全标准监督：监督设备的安装过程，确保其严格遵守相关的安全标准和操作规范,预防安全事故的发生。</w:t>
      </w:r>
    </w:p>
    <w:p w14:paraId="6F1C238B">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C.安装质量把关：检查设备的安装质量，包括设备的固定、接线等细节，确保设备安装稳固、可靠。</w:t>
      </w:r>
    </w:p>
    <w:p w14:paraId="360D0CFD">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②设备调试过程监控</w:t>
      </w:r>
    </w:p>
    <w:p w14:paraId="125DCE03">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A.调试计划审核：审核设备调试计划，确保其合理性和可行性，以及调试步骤的完整性。</w:t>
      </w:r>
    </w:p>
    <w:p w14:paraId="2EEFDA4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B.调试过程跟踪：实时跟踪设备的调试过程，记录调试数据，确保设备能够正常启动和运行。</w:t>
      </w:r>
    </w:p>
    <w:p w14:paraId="1896D53F">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C.性能验证：对调试后的设备进行性能测试，验证其是否达到预期的性能指标，包括运行速度、准确性、稳定性等。</w:t>
      </w:r>
    </w:p>
    <w:p w14:paraId="4C3EF63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③问题处理与反馈</w:t>
      </w:r>
    </w:p>
    <w:p w14:paraId="318A7DA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A.问题识别与记录：在设备安装和调试过程中，及时发现并记录问题，分析问题的原因和影响。</w:t>
      </w:r>
    </w:p>
    <w:p w14:paraId="2EF12E37">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B.协调解决：积极与设备安装和调试人员沟通协调，推动问题的及时解决，确保设备安装调试的顺利进行。</w:t>
      </w:r>
    </w:p>
    <w:p w14:paraId="616B69CB">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C.反馈与改进：将安装调试过程中发现的问题和改进建议反馈给相关方，以便后续项目的改进和优化。</w:t>
      </w:r>
    </w:p>
    <w:p w14:paraId="2BB311A6">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 软件开发阶段</w:t>
      </w:r>
    </w:p>
    <w:p w14:paraId="033A012F">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①软件开发进度监控</w:t>
      </w:r>
    </w:p>
    <w:p w14:paraId="1B4A5ED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A.进度计划审核：审核中标人提供的软件开发进度计划，确保其合理性和可行性。</w:t>
      </w:r>
    </w:p>
    <w:p w14:paraId="084E795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B.进度跟踪与监督：定期与中标人沟通，了解软件开发的实际进度，并与计划进度进行对比，确保项目按时交付。</w:t>
      </w:r>
    </w:p>
    <w:p w14:paraId="0F6CE0D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C.延期风险预警：一旦发现进度滞后，及时与中标人沟通，了解原因，并提出改进措施或调整进度计划。</w:t>
      </w:r>
    </w:p>
    <w:p w14:paraId="40CA27A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②软件功能与性能测试验证</w:t>
      </w:r>
    </w:p>
    <w:p w14:paraId="244D3F6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A.测试计划审核：审核中标人提供的软件测试计划，确保其全面且符合项目要求。</w:t>
      </w:r>
    </w:p>
    <w:p w14:paraId="3FA48EB6">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B.功能测试：参与或监督软件的功能测试，确保软件功能符合合同要求和项目需求。</w:t>
      </w:r>
    </w:p>
    <w:p w14:paraId="39F8EF3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C.性能测试：对软件进行性能测试，包括响应时间、吞吐量、稳定性等，确保软件性能达到预期标准。</w:t>
      </w:r>
    </w:p>
    <w:p w14:paraId="29C4AA6B">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③问题处理与协调</w:t>
      </w:r>
    </w:p>
    <w:p w14:paraId="4734FCBF">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A.问题识别与记录：在软件开发和测试过程中，及时发现并记录问题，分析问题原因。</w:t>
      </w:r>
    </w:p>
    <w:p w14:paraId="5400E55D">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B.协调解决：积极与中标人沟通协调，推动问题的及时解决，确保软件质量和交付进度。</w:t>
      </w:r>
    </w:p>
    <w:p w14:paraId="7AC4E54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④文档与知识产权管理</w:t>
      </w:r>
    </w:p>
    <w:p w14:paraId="773ED6C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A.文档审核：审核中标人提供的所有相关文档，包括设计文档、测试报告等，确保其真实、完整且符合规范要求。</w:t>
      </w:r>
    </w:p>
    <w:p w14:paraId="2BE09543">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B.知识产权保护：监督中标人遵守知识产权保护相关法律法规，确保项目中所使用的软件、代码等不侵犯他人知识产权。</w:t>
      </w:r>
    </w:p>
    <w:p w14:paraId="17586A6E">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(7)测试验收阶段</w:t>
      </w:r>
    </w:p>
    <w:p w14:paraId="2043FE59">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①测试准备监督</w:t>
      </w:r>
    </w:p>
    <w:p w14:paraId="415D1C4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A.测试计划审核：审核系统测试计划，确保其全面性和可行性，涵盖所有关键功能和性能指标。</w:t>
      </w:r>
    </w:p>
    <w:p w14:paraId="65A4D91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B.测试环境检查：确认测试环境配置是否正确，包括硬件设备、网络连接、软件版本等，以确保测试的有效性。</w:t>
      </w:r>
    </w:p>
    <w:p w14:paraId="11CFC69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②参与系统测试</w:t>
      </w:r>
    </w:p>
    <w:p w14:paraId="1009DC46">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A.功能性测试监督：监督系统的功能性测试，确保测试案例的执行和记录准确无误，所有功能均按设计要求正常运行。</w:t>
      </w:r>
    </w:p>
    <w:p w14:paraId="368F890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B.性能测试监控：监控系统的性能测试，包括响应时间、吞吐量、并发用户数等关键 指标，确保系统性能达到预期。</w:t>
      </w:r>
    </w:p>
    <w:p w14:paraId="36B3B08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C.等保测评配合：协助进行等保测评，确保系统满足信息安全等级保护的要求，及时发现和修复安全漏洞。</w:t>
      </w:r>
    </w:p>
    <w:p w14:paraId="6ADF5958">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D.商密风险评估协助：配合商密风险评估工作，对系统的商业秘密保护能力进行评估，确保无泄露风险。</w:t>
      </w:r>
    </w:p>
    <w:p w14:paraId="6850D78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③测试问题跟踪与处理</w:t>
      </w:r>
    </w:p>
    <w:p w14:paraId="5CE2DA5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A.问题记录与分析：详细记录测试过程中发现的问题，分析问题原因，为后续修复提供参考。</w:t>
      </w:r>
    </w:p>
    <w:p w14:paraId="33A5EBC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B.问题修复验证：验证中标人对测试问题的修复情况，确保问题得到彻底解决，不影响系统正常运行。</w:t>
      </w:r>
    </w:p>
    <w:p w14:paraId="294CD079">
      <w:pPr>
        <w:pageBreakBefore w:val="0"/>
        <w:kinsoku/>
        <w:wordWrap/>
        <w:topLinePunct w:val="0"/>
        <w:bidi w:val="0"/>
        <w:snapToGrid/>
        <w:spacing w:line="400" w:lineRule="exact"/>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（8）验收过程</w:t>
      </w:r>
    </w:p>
    <w:p w14:paraId="27C8866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①验收准备阶段</w:t>
      </w:r>
    </w:p>
    <w:p w14:paraId="2AB04F50">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A.验收标准与流程审核：审核验收标准和流程，确保其符合项目合同、技术规格书以及相关法规和标准的要求。</w:t>
      </w:r>
    </w:p>
    <w:p w14:paraId="30E763E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B.验收文档检查：检查项目文档是否齐全、准确，包括设计文档、测试报告、用户手册等，为验收提供完整依据。</w:t>
      </w:r>
    </w:p>
    <w:p w14:paraId="3AA78709">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②验收过程：</w:t>
      </w:r>
    </w:p>
    <w:p w14:paraId="2824F2C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A.现场监督：在验收现场全程参与并监督，确保验收过程的公正、公开和透明，防止弄虚作假。</w:t>
      </w:r>
    </w:p>
    <w:p w14:paraId="540C636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B.功能验证：验证系统的各项功能是否满足设计要求，确保无遗漏或缺陷。</w:t>
      </w:r>
    </w:p>
    <w:p w14:paraId="78D410F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C.性能评估：评估系统的性能表现，包括响应时间、稳定性等关键指标，确保系统性能达标。</w:t>
      </w:r>
    </w:p>
    <w:p w14:paraId="28ECFF7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③验收问题处理与反馈</w:t>
      </w:r>
    </w:p>
    <w:p w14:paraId="1E34831B">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A.问题记录与反馈：若在初步验收过程中发现问题，及时记录并反馈给中标人，要求其限期整改。</w:t>
      </w:r>
    </w:p>
    <w:p w14:paraId="5F43426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B.整改情况验证：验证中标人对初步验收问题的整改情况，确保所有问题得到妥善解决后再进行最终验收。</w:t>
      </w:r>
    </w:p>
    <w:p w14:paraId="34272264">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(9)项目总结与报告</w:t>
      </w:r>
    </w:p>
    <w:p w14:paraId="5BCCA176">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①对整个项目的监理工作进行总结和评价。</w:t>
      </w:r>
    </w:p>
    <w:p w14:paraId="6384E567">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②编写监理报告，详细记录监理过程中的关键事件、问题和解决方案。</w:t>
      </w:r>
    </w:p>
    <w:p w14:paraId="02DC433F">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③向采购人和项目团队提交监理报告，以供参考。</w:t>
      </w:r>
    </w:p>
    <w:p w14:paraId="41A0228E">
      <w:pPr>
        <w:pageBreakBefore w:val="0"/>
        <w:widowControl/>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监理文档要求</w:t>
      </w:r>
    </w:p>
    <w:p w14:paraId="41686797">
      <w:pPr>
        <w:pageBreakBefore w:val="0"/>
        <w:widowControl/>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在项目建设的各个阶段，对所产生的、面向项目管理业务的信息进行收集、传输、加工、储存、维护、使用和整理，协助建设单位建立管理制度，对上述资料进行规整、保管和使用，形成包括实施细则、监理周报、监理月报、监理报告、验收报告、总结报告等完整的总控类文档、监理实施类文档和回复（批复）类文档。</w:t>
      </w:r>
    </w:p>
    <w:p w14:paraId="52630F10">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(1)建立完善的文档管理体系</w:t>
      </w:r>
    </w:p>
    <w:p w14:paraId="124125EA">
      <w:pPr>
        <w:pageBreakBefore w:val="0"/>
        <w:kinsoku/>
        <w:wordWrap/>
        <w:topLinePunct w:val="0"/>
        <w:bidi w:val="0"/>
        <w:snapToGrid/>
        <w:spacing w:line="400" w:lineRule="exact"/>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①项目启动阶段：</w:t>
      </w:r>
    </w:p>
    <w:p w14:paraId="25CD91C0">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A.制定文档管理计划和程序，明确文档的命名规范、存储位置、版本控制和访问权限。</w:t>
      </w:r>
    </w:p>
    <w:p w14:paraId="196869A6">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B.建立项目文档目录结构，包括文件夹和子文件夹的命名及组织方式。</w:t>
      </w:r>
    </w:p>
    <w:p w14:paraId="7ABA2124">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②项目实施阶段：</w:t>
      </w:r>
    </w:p>
    <w:p w14:paraId="09190AD6">
      <w:pPr>
        <w:pageBreakBefore w:val="0"/>
        <w:numPr>
          <w:ilvl w:val="0"/>
          <w:numId w:val="2"/>
        </w:numPr>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对所有来往文件、会议纪要、设计变更、施工记录等进行编号和归档。</w:t>
      </w:r>
    </w:p>
    <w:p w14:paraId="1D669A10">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B.确保每个文档都有明确的标题、日期、作者和版本号，便于追溯和查找。</w:t>
      </w:r>
    </w:p>
    <w:p w14:paraId="7D39BBA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C.使用专门的文档管理系统或软件来跟踪文档的状态和变更历史。</w:t>
      </w:r>
    </w:p>
    <w:p w14:paraId="456AB8F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③质量控制阶段：</w:t>
      </w:r>
    </w:p>
    <w:p w14:paraId="7614ABEF">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A.保留质量检查记录、测试报告和问题整改通知等文档。</w:t>
      </w:r>
    </w:p>
    <w:p w14:paraId="261A7FC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B.对质量控制过程中产生的所有文档进行归档，并确保其可查询性。</w:t>
      </w:r>
    </w:p>
    <w:p w14:paraId="65EE13CF">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④风险管理阶段：</w:t>
      </w:r>
    </w:p>
    <w:p w14:paraId="6E4D21AB">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A.记录和归档风险评估报告、应对措施和监控结果。</w:t>
      </w:r>
    </w:p>
    <w:p w14:paraId="2BDB7088">
      <w:pPr>
        <w:pageBreakBefore w:val="0"/>
        <w:kinsoku/>
        <w:wordWrap/>
        <w:topLinePunct w:val="0"/>
        <w:bidi w:val="0"/>
        <w:snapToGrid/>
        <w:spacing w:line="40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B.跟踪风险状态的变化，并更新相关文档。</w:t>
      </w:r>
    </w:p>
    <w:p w14:paraId="4A463CC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⑤项目收尾阶段：</w:t>
      </w:r>
    </w:p>
    <w:p w14:paraId="3B696810">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A.整理项目过程中的所有关键文档，包括合同、设计图纸、施工记录、验收报告等。</w:t>
      </w:r>
    </w:p>
    <w:p w14:paraId="7FF080FD">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B.编制项目总结报告，其中包含对项目文档的全面回顾和分析。</w:t>
      </w:r>
    </w:p>
    <w:p w14:paraId="4AC1EF3D">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(2)定期向采购人提交项目进展报告、质量评估报告、风险评估报告</w:t>
      </w:r>
    </w:p>
    <w:p w14:paraId="495AB9E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①项目进展报告：</w:t>
      </w:r>
    </w:p>
    <w:p w14:paraId="35D6509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A.定期汇总项目进度信息，包括已完成的工作、正在进行的工作和即将到来的任务。</w:t>
      </w:r>
    </w:p>
    <w:p w14:paraId="2D79DFA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B.报告中应包含实际进度与计划进度的对比，以及任何可能影响项目时间表的因素。</w:t>
      </w:r>
    </w:p>
    <w:p w14:paraId="1BB03F2F">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②质量评估报告：</w:t>
      </w:r>
    </w:p>
    <w:p w14:paraId="4EE46A77">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A.根据质量控制活动的结果，定期向采购人提交质量评估报告。</w:t>
      </w:r>
    </w:p>
    <w:p w14:paraId="2E4A40A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B.报告中应详细列出检查的项目、发现的问题、采取的纠正措施以及预防措施。</w:t>
      </w:r>
    </w:p>
    <w:p w14:paraId="6A28CD2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③风险评估报告：</w:t>
      </w:r>
    </w:p>
    <w:p w14:paraId="7893188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A.定期对项目的风险进行评估，并向采购人提交风险评估报告。</w:t>
      </w:r>
    </w:p>
    <w:p w14:paraId="520FD5CB">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B.报告中应包括当前识别的风险、风险的优先级、已采取的应对措施以及风险状态的更新。</w:t>
      </w:r>
    </w:p>
    <w:p w14:paraId="43DB48FD">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C.确保项目文档的可追溯性和信息的透明度。</w:t>
      </w:r>
    </w:p>
    <w:p w14:paraId="113AF6D1">
      <w:pPr>
        <w:pageBreakBefore w:val="0"/>
        <w:kinsoku/>
        <w:wordWrap/>
        <w:topLinePunct w:val="0"/>
        <w:bidi w:val="0"/>
        <w:snapToGrid/>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D.</w:t>
      </w:r>
      <w:r>
        <w:rPr>
          <w:rFonts w:hint="eastAsia" w:ascii="宋体" w:hAnsi="宋体" w:eastAsia="宋体" w:cs="宋体"/>
          <w:sz w:val="24"/>
          <w:szCs w:val="24"/>
        </w:rPr>
        <w:t>保持与采购人的有效沟通。</w:t>
      </w:r>
    </w:p>
    <w:p w14:paraId="50A514A2">
      <w:pPr>
        <w:pageBreakBefore w:val="0"/>
        <w:widowControl/>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成交供应商应配合采购人进行项目建设工作量的核定，并提出工作量考核指标的细化及合理化建议。</w:t>
      </w:r>
    </w:p>
    <w:p w14:paraId="67363CB4">
      <w:pPr>
        <w:pStyle w:val="4"/>
        <w:pageBreakBefore w:val="0"/>
        <w:kinsoku/>
        <w:wordWrap/>
        <w:topLinePunct w:val="0"/>
        <w:bidi w:val="0"/>
        <w:snapToGrid/>
        <w:spacing w:before="0"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协助采购人对项目建设方案进行审查，包括对项目建设方案的审查要点以及审查流程。监理人员根据项目建设方案负责对本项目建设单位的日常巡检、故障处理、故障设备或配件更换、故障分析处理调优等软硬件维保服务和技术咨询服务进行现场监督检查。</w:t>
      </w:r>
    </w:p>
    <w:p w14:paraId="3E067AFD">
      <w:pPr>
        <w:pStyle w:val="4"/>
        <w:pageBreakBefore w:val="0"/>
        <w:widowControl/>
        <w:kinsoku/>
        <w:wordWrap/>
        <w:topLinePunct w:val="0"/>
        <w:bidi w:val="0"/>
        <w:snapToGrid/>
        <w:spacing w:before="0" w:after="0" w:line="40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2.4</w:t>
      </w:r>
      <w:r>
        <w:rPr>
          <w:rFonts w:hint="eastAsia" w:ascii="宋体" w:hAnsi="宋体" w:eastAsia="宋体" w:cs="宋体"/>
          <w:b/>
          <w:bCs/>
          <w:sz w:val="24"/>
          <w:szCs w:val="24"/>
        </w:rPr>
        <w:t>对后续设计、招标、建设等各个环节实施专业监督并出具意见（包括但不限于设计变更、技术参数、招标文件、施工注意事项）</w:t>
      </w:r>
      <w:r>
        <w:rPr>
          <w:rFonts w:hint="eastAsia" w:ascii="宋体" w:hAnsi="宋体" w:eastAsia="宋体" w:cs="宋体"/>
          <w:sz w:val="24"/>
          <w:szCs w:val="24"/>
        </w:rPr>
        <w:t>。</w:t>
      </w:r>
    </w:p>
    <w:p w14:paraId="07D71290">
      <w:pPr>
        <w:pStyle w:val="4"/>
        <w:pageBreakBefore w:val="0"/>
        <w:widowControl/>
        <w:kinsoku/>
        <w:wordWrap/>
        <w:topLinePunct w:val="0"/>
        <w:bidi w:val="0"/>
        <w:snapToGrid/>
        <w:spacing w:before="0" w:after="0"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人员要求：</w:t>
      </w:r>
    </w:p>
    <w:p w14:paraId="05661DFD">
      <w:pPr>
        <w:pageBreakBefore w:val="0"/>
        <w:kinsoku/>
        <w:wordWrap/>
        <w:topLinePunct w:val="0"/>
        <w:bidi w:val="0"/>
        <w:snapToGrid/>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rPr>
        <w:t>3.1</w:t>
      </w:r>
      <w:r>
        <w:rPr>
          <w:rFonts w:hint="eastAsia" w:ascii="宋体" w:hAnsi="宋体" w:eastAsia="宋体" w:cs="宋体"/>
          <w:color w:val="auto"/>
          <w:sz w:val="24"/>
          <w:szCs w:val="24"/>
          <w:u w:val="single"/>
        </w:rPr>
        <w:t xml:space="preserve">供应商拟投入本项目监理团队人员不少于 </w:t>
      </w:r>
      <w:r>
        <w:rPr>
          <w:rFonts w:hint="eastAsia" w:ascii="宋体" w:hAnsi="宋体" w:eastAsia="宋体" w:cs="宋体"/>
          <w:color w:val="auto"/>
          <w:sz w:val="24"/>
          <w:szCs w:val="24"/>
          <w:u w:val="single"/>
          <w:lang w:val="en-US" w:eastAsia="zh-CN"/>
        </w:rPr>
        <w:t>8</w:t>
      </w:r>
      <w:r>
        <w:rPr>
          <w:rFonts w:hint="eastAsia" w:ascii="宋体" w:hAnsi="宋体" w:eastAsia="宋体" w:cs="宋体"/>
          <w:color w:val="auto"/>
          <w:sz w:val="24"/>
          <w:szCs w:val="24"/>
          <w:u w:val="single"/>
        </w:rPr>
        <w:t>名，其中总监理工程师1名、专业监理工程师</w:t>
      </w:r>
      <w:r>
        <w:rPr>
          <w:rFonts w:hint="eastAsia" w:ascii="宋体" w:hAnsi="宋体" w:eastAsia="宋体" w:cs="宋体"/>
          <w:color w:val="auto"/>
          <w:sz w:val="24"/>
          <w:szCs w:val="24"/>
          <w:u w:val="single"/>
          <w:lang w:eastAsia="zh-CN"/>
        </w:rPr>
        <w:t>不少于</w:t>
      </w:r>
      <w:r>
        <w:rPr>
          <w:rFonts w:hint="eastAsia" w:ascii="宋体" w:hAnsi="宋体" w:eastAsia="宋体" w:cs="宋体"/>
          <w:color w:val="auto"/>
          <w:sz w:val="24"/>
          <w:szCs w:val="24"/>
          <w:u w:val="single"/>
          <w:lang w:val="en-US" w:eastAsia="zh-CN"/>
        </w:rPr>
        <w:t>7</w:t>
      </w:r>
      <w:r>
        <w:rPr>
          <w:rFonts w:hint="eastAsia" w:ascii="宋体" w:hAnsi="宋体" w:eastAsia="宋体" w:cs="宋体"/>
          <w:color w:val="auto"/>
          <w:sz w:val="24"/>
          <w:szCs w:val="24"/>
          <w:u w:val="single"/>
        </w:rPr>
        <w:t>名。本项目实施总监理工程师负责制，监理团队人员在实施阶段</w:t>
      </w:r>
      <w:r>
        <w:rPr>
          <w:rFonts w:hint="eastAsia" w:ascii="宋体" w:hAnsi="宋体" w:eastAsia="宋体" w:cs="宋体"/>
          <w:color w:val="auto"/>
          <w:sz w:val="24"/>
          <w:szCs w:val="24"/>
          <w:u w:val="single"/>
          <w:lang w:eastAsia="zh-CN"/>
        </w:rPr>
        <w:t>应根据采购人的具体通知</w:t>
      </w:r>
      <w:r>
        <w:rPr>
          <w:rFonts w:hint="eastAsia" w:ascii="宋体" w:hAnsi="宋体" w:eastAsia="宋体" w:cs="宋体"/>
          <w:color w:val="auto"/>
          <w:sz w:val="24"/>
          <w:szCs w:val="24"/>
          <w:u w:val="single"/>
        </w:rPr>
        <w:t>分别派驻景弘集团有限公司下属1</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家子公司驻点，实施阶段每家子公司监理人员不少于</w:t>
      </w:r>
      <w:r>
        <w:rPr>
          <w:rFonts w:hint="eastAsia" w:ascii="宋体" w:hAnsi="宋体" w:eastAsia="宋体" w:cs="宋体"/>
          <w:color w:val="auto"/>
          <w:sz w:val="24"/>
          <w:szCs w:val="24"/>
          <w:u w:val="single"/>
          <w:lang w:val="en-US" w:eastAsia="zh-CN"/>
        </w:rPr>
        <w:t>1名</w:t>
      </w:r>
      <w:r>
        <w:rPr>
          <w:rFonts w:hint="eastAsia" w:ascii="宋体" w:hAnsi="宋体" w:eastAsia="宋体" w:cs="宋体"/>
          <w:color w:val="auto"/>
          <w:sz w:val="24"/>
          <w:szCs w:val="24"/>
          <w:u w:val="single"/>
        </w:rPr>
        <w:t>。</w:t>
      </w:r>
    </w:p>
    <w:p w14:paraId="786F7DB2">
      <w:pPr>
        <w:pageBreakBefore w:val="0"/>
        <w:kinsoku/>
        <w:wordWrap/>
        <w:topLinePunct w:val="0"/>
        <w:bidi w:val="0"/>
        <w:snapToGrid/>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3.2</w:t>
      </w:r>
      <w:r>
        <w:rPr>
          <w:rFonts w:hint="eastAsia" w:ascii="宋体" w:hAnsi="宋体" w:eastAsia="宋体" w:cs="宋体"/>
          <w:sz w:val="24"/>
          <w:szCs w:val="24"/>
          <w:u w:val="single"/>
        </w:rPr>
        <w:t>总监理工程师:</w:t>
      </w:r>
      <w:r>
        <w:rPr>
          <w:rFonts w:hint="eastAsia" w:ascii="宋体" w:hAnsi="宋体" w:eastAsia="宋体" w:cs="宋体"/>
          <w:color w:val="auto"/>
          <w:sz w:val="24"/>
          <w:szCs w:val="24"/>
          <w:u w:val="single"/>
        </w:rPr>
        <w:t>不少于</w:t>
      </w:r>
      <w:r>
        <w:rPr>
          <w:rFonts w:hint="eastAsia" w:ascii="宋体" w:hAnsi="宋体" w:eastAsia="宋体" w:cs="宋体"/>
          <w:sz w:val="24"/>
          <w:szCs w:val="24"/>
          <w:u w:val="single"/>
        </w:rPr>
        <w:t>1名，负责监理项目的全面管理，审查各项签发文件，确保监理工作的顺利进行。组织召开监理会议，协调各方资源，确保项目按照合同要求和质量标准完成。</w:t>
      </w:r>
      <w:r>
        <w:rPr>
          <w:rFonts w:hint="eastAsia" w:ascii="宋体" w:hAnsi="宋体" w:eastAsia="宋体" w:cs="宋体"/>
          <w:b/>
          <w:bCs/>
          <w:sz w:val="24"/>
          <w:szCs w:val="24"/>
          <w:u w:val="single"/>
        </w:rPr>
        <w:t>应具备建设行政主管部门核发的合格有效的中华人民共和国注册监理工程师注册执业资格证书</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highlight w:val="none"/>
          <w:u w:val="single"/>
        </w:rPr>
        <w:t>通信工程或电子信息工程</w:t>
      </w:r>
      <w:r>
        <w:rPr>
          <w:rFonts w:hint="eastAsia" w:ascii="宋体" w:hAnsi="宋体" w:eastAsia="宋体" w:cs="宋体"/>
          <w:b/>
          <w:bCs/>
          <w:sz w:val="24"/>
          <w:szCs w:val="24"/>
          <w:u w:val="single"/>
        </w:rPr>
        <w:t>专业</w:t>
      </w:r>
      <w:r>
        <w:rPr>
          <w:rFonts w:hint="eastAsia" w:ascii="宋体" w:hAnsi="宋体" w:eastAsia="宋体" w:cs="宋体"/>
          <w:b/>
          <w:bCs/>
          <w:sz w:val="24"/>
          <w:szCs w:val="24"/>
          <w:u w:val="single"/>
          <w:lang w:eastAsia="zh-CN"/>
        </w:rPr>
        <w:t>）</w:t>
      </w:r>
      <w:r>
        <w:rPr>
          <w:rFonts w:hint="eastAsia" w:ascii="宋体" w:hAnsi="宋体" w:eastAsia="宋体" w:cs="宋体"/>
          <w:b/>
          <w:bCs/>
          <w:color w:val="auto"/>
          <w:sz w:val="24"/>
          <w:szCs w:val="24"/>
          <w:u w:val="single"/>
        </w:rPr>
        <w:t>。</w:t>
      </w:r>
    </w:p>
    <w:p w14:paraId="505E351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color w:val="auto"/>
          <w:sz w:val="24"/>
          <w:szCs w:val="24"/>
          <w:u w:val="none"/>
        </w:rPr>
        <w:t>专业监理工程师：</w:t>
      </w:r>
      <w:r>
        <w:rPr>
          <w:rFonts w:hint="eastAsia" w:ascii="宋体" w:hAnsi="宋体" w:eastAsia="宋体" w:cs="宋体"/>
          <w:color w:val="auto"/>
          <w:sz w:val="24"/>
          <w:szCs w:val="24"/>
          <w:u w:val="none"/>
          <w:lang w:eastAsia="zh-CN"/>
        </w:rPr>
        <w:t>不少于</w:t>
      </w:r>
      <w:r>
        <w:rPr>
          <w:rFonts w:hint="eastAsia" w:ascii="宋体" w:hAnsi="宋体" w:eastAsia="宋体" w:cs="宋体"/>
          <w:color w:val="auto"/>
          <w:sz w:val="24"/>
          <w:szCs w:val="24"/>
          <w:u w:val="none"/>
          <w:lang w:val="en-US" w:eastAsia="zh-CN"/>
        </w:rPr>
        <w:t>7</w:t>
      </w:r>
      <w:r>
        <w:rPr>
          <w:rFonts w:hint="eastAsia" w:ascii="宋体" w:hAnsi="宋体" w:eastAsia="宋体" w:cs="宋体"/>
          <w:color w:val="auto"/>
          <w:sz w:val="24"/>
          <w:szCs w:val="24"/>
          <w:u w:val="none"/>
        </w:rPr>
        <w:t>名，负责项目监理工作，</w:t>
      </w:r>
      <w:r>
        <w:rPr>
          <w:rFonts w:hint="eastAsia" w:ascii="宋体" w:hAnsi="宋体" w:eastAsia="宋体" w:cs="宋体"/>
          <w:b/>
          <w:bCs/>
          <w:color w:val="auto"/>
          <w:sz w:val="24"/>
          <w:szCs w:val="24"/>
          <w:u w:val="single"/>
          <w:lang w:val="en-US" w:eastAsia="zh-CN"/>
        </w:rPr>
        <w:t>该7名专业监理工程师均须持有有效的</w:t>
      </w:r>
      <w:r>
        <w:rPr>
          <w:rFonts w:hint="eastAsia" w:ascii="宋体" w:hAnsi="宋体" w:eastAsia="宋体" w:cs="宋体"/>
          <w:b/>
          <w:bCs/>
          <w:color w:val="auto"/>
          <w:sz w:val="24"/>
          <w:szCs w:val="24"/>
          <w:u w:val="single"/>
        </w:rPr>
        <w:t>信息系统监理师证书。</w:t>
      </w:r>
    </w:p>
    <w:p w14:paraId="7AF03E93">
      <w:pPr>
        <w:pageBreakBefore w:val="0"/>
        <w:kinsoku/>
        <w:wordWrap/>
        <w:topLinePunct w:val="0"/>
        <w:bidi w:val="0"/>
        <w:snapToGrid/>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lang w:val="en-US" w:eastAsia="zh-CN"/>
        </w:rPr>
        <w:t>3.4</w:t>
      </w:r>
      <w:r>
        <w:rPr>
          <w:rFonts w:hint="eastAsia" w:ascii="宋体" w:hAnsi="宋体" w:eastAsia="宋体" w:cs="宋体"/>
          <w:sz w:val="24"/>
          <w:szCs w:val="24"/>
        </w:rPr>
        <w:t>若采购人认为当前配置的人员无法满足项目实施的需求，成交供应商应积极响应，并根据采购人的要求在3个工作日内增派符合资质的工作人员进场，确保所增派人员能够满足采购人的</w:t>
      </w:r>
      <w:r>
        <w:rPr>
          <w:rFonts w:hint="eastAsia" w:ascii="宋体" w:hAnsi="宋体" w:eastAsia="宋体" w:cs="宋体"/>
          <w:sz w:val="24"/>
          <w:szCs w:val="24"/>
          <w:lang w:val="en-US" w:eastAsia="zh-CN"/>
        </w:rPr>
        <w:t>14家同步实施的</w:t>
      </w:r>
      <w:r>
        <w:rPr>
          <w:rFonts w:hint="eastAsia" w:ascii="宋体" w:hAnsi="宋体" w:eastAsia="宋体" w:cs="宋体"/>
          <w:sz w:val="24"/>
          <w:szCs w:val="24"/>
        </w:rPr>
        <w:t>具体要求和标准，以保障项目的顺利进行。如有违约将追究成交供应商的相关违约责任。</w:t>
      </w:r>
      <w:r>
        <w:rPr>
          <w:rFonts w:hint="eastAsia" w:ascii="宋体" w:hAnsi="宋体" w:eastAsia="宋体" w:cs="宋体"/>
          <w:b/>
          <w:bCs/>
          <w:sz w:val="24"/>
          <w:szCs w:val="24"/>
          <w:highlight w:val="none"/>
        </w:rPr>
        <w:t>须在响应文件中提供</w:t>
      </w:r>
      <w:r>
        <w:rPr>
          <w:rFonts w:hint="eastAsia" w:ascii="宋体" w:hAnsi="宋体" w:eastAsia="宋体" w:cs="宋体"/>
          <w:b/>
          <w:bCs/>
          <w:sz w:val="24"/>
          <w:szCs w:val="24"/>
          <w:highlight w:val="none"/>
          <w:lang w:val="en-US" w:eastAsia="zh-CN"/>
        </w:rPr>
        <w:t>上述</w:t>
      </w:r>
      <w:r>
        <w:rPr>
          <w:rFonts w:hint="eastAsia" w:ascii="宋体" w:hAnsi="宋体" w:eastAsia="宋体" w:cs="宋体"/>
          <w:b/>
          <w:bCs/>
          <w:sz w:val="24"/>
          <w:szCs w:val="24"/>
          <w:highlight w:val="none"/>
        </w:rPr>
        <w:t>资质证书及在网上竞价时间截止前6个月任一个月（不含报名截止时间当月）的社保证明材料（复印件并加盖公章，否则视为无效响应）。</w:t>
      </w:r>
    </w:p>
    <w:p w14:paraId="1547F4F6">
      <w:pPr>
        <w:pageBreakBefore w:val="0"/>
        <w:widowControl/>
        <w:numPr>
          <w:ilvl w:val="0"/>
          <w:numId w:val="3"/>
        </w:numPr>
        <w:kinsoku/>
        <w:wordWrap/>
        <w:topLinePunct w:val="0"/>
        <w:bidi w:val="0"/>
        <w:snapToGrid/>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bCs/>
          <w:kern w:val="0"/>
          <w:sz w:val="24"/>
          <w:szCs w:val="24"/>
        </w:rPr>
        <w:t>商务要求</w:t>
      </w:r>
      <w:r>
        <w:rPr>
          <w:rFonts w:hint="eastAsia" w:ascii="宋体" w:hAnsi="宋体" w:eastAsia="宋体" w:cs="宋体"/>
          <w:b/>
          <w:sz w:val="24"/>
          <w:szCs w:val="24"/>
        </w:rPr>
        <w:t>（下述所有要求均为不允许偏离的实质性要求，若负偏离则按无效响应处理。）</w:t>
      </w:r>
    </w:p>
    <w:p w14:paraId="28CD5428">
      <w:pPr>
        <w:pStyle w:val="15"/>
        <w:keepNext w:val="0"/>
        <w:keepLines w:val="0"/>
        <w:pageBreakBefore w:val="0"/>
        <w:numPr>
          <w:ilvl w:val="0"/>
          <w:numId w:val="0"/>
        </w:numPr>
        <w:kinsoku/>
        <w:wordWrap/>
        <w:topLinePunct w:val="0"/>
        <w:bidi w:val="0"/>
        <w:snapToGrid/>
        <w:spacing w:before="0" w:beforeAutospacing="0" w:after="0" w:afterAutospacing="0" w:line="400" w:lineRule="exact"/>
        <w:ind w:firstLine="478" w:firstLineChars="200"/>
        <w:rPr>
          <w:rFonts w:hint="eastAsia" w:ascii="宋体" w:hAnsi="宋体" w:eastAsia="宋体" w:cs="宋体"/>
          <w:spacing w:val="-1"/>
          <w:sz w:val="24"/>
          <w:szCs w:val="24"/>
          <w:lang w:val="en-US" w:eastAsia="zh-CN"/>
        </w:rPr>
      </w:pPr>
      <w:r>
        <w:rPr>
          <w:rFonts w:hint="eastAsia" w:ascii="宋体" w:hAnsi="宋体" w:eastAsia="宋体" w:cs="宋体"/>
          <w:b/>
          <w:bCs/>
          <w:spacing w:val="-1"/>
          <w:kern w:val="0"/>
          <w:sz w:val="24"/>
          <w:szCs w:val="24"/>
          <w:lang w:val="en-US" w:eastAsia="zh-CN" w:bidi="ar-SA"/>
        </w:rPr>
        <w:t>1、</w:t>
      </w:r>
      <w:r>
        <w:rPr>
          <w:rFonts w:hint="eastAsia" w:ascii="宋体" w:hAnsi="宋体" w:eastAsia="宋体" w:cs="宋体"/>
          <w:b/>
          <w:bCs/>
          <w:sz w:val="24"/>
          <w:szCs w:val="24"/>
        </w:rPr>
        <w:t>交付地点：采购人指定地点</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 xml:space="preserve"> 无线对讲数字集群系统采购</w:t>
      </w:r>
      <w:r>
        <w:rPr>
          <w:rFonts w:hint="eastAsia" w:ascii="宋体" w:hAnsi="宋体" w:eastAsia="宋体" w:cs="宋体"/>
          <w:kern w:val="0"/>
          <w:sz w:val="24"/>
          <w:szCs w:val="24"/>
        </w:rPr>
        <w:t>项目共有</w:t>
      </w: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家单位参与，</w:t>
      </w:r>
      <w:r>
        <w:rPr>
          <w:rFonts w:hint="eastAsia" w:cs="宋体"/>
          <w:kern w:val="0"/>
          <w:sz w:val="24"/>
          <w:szCs w:val="24"/>
          <w:lang w:val="en-US" w:eastAsia="zh-CN"/>
        </w:rPr>
        <w:t>福建省莲花服装实业有限责任公司</w:t>
      </w:r>
      <w:r>
        <w:rPr>
          <w:rFonts w:hint="eastAsia" w:ascii="宋体" w:hAnsi="宋体" w:eastAsia="宋体" w:cs="宋体"/>
          <w:kern w:val="0"/>
          <w:sz w:val="24"/>
          <w:szCs w:val="24"/>
        </w:rPr>
        <w:t>为牵头单位，监理需根据业务要求到1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个单位监理。1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家单位分别为</w:t>
      </w:r>
      <w:r>
        <w:rPr>
          <w:rFonts w:hint="eastAsia" w:cs="宋体"/>
          <w:kern w:val="0"/>
          <w:sz w:val="24"/>
          <w:szCs w:val="24"/>
          <w:lang w:val="en-US" w:eastAsia="zh-CN"/>
        </w:rPr>
        <w:t>福建省莲花服装实业有限责任公司</w:t>
      </w:r>
      <w:r>
        <w:rPr>
          <w:rFonts w:hint="eastAsia" w:ascii="宋体" w:hAnsi="宋体" w:eastAsia="宋体" w:cs="宋体"/>
          <w:kern w:val="0"/>
          <w:sz w:val="24"/>
          <w:szCs w:val="24"/>
          <w:lang w:val="en-US" w:eastAsia="zh-CN"/>
        </w:rPr>
        <w:t>、福州榕光服饰有限责任公司、厦门鹭晖轻工实业有限公司、福建省建阳兴欣织造有限责任公司、永安市新立工贸有限责任公司、漳州新园轻工实业有限责任公司、福建武夷山武鑫工贸有限公司、龙岩新叶工贸有限责任公司、福建省宁德翼盾工贸有限责任公司、福建省闽江针织有限公司、福建宏新实业有限公司、福建省景宸医院有限公司、福建省楚源服饰有限责任公司、福建省泉州升华实业有限公司</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 xml:space="preserve"> </w:t>
      </w:r>
      <w:r>
        <w:rPr>
          <w:rFonts w:hint="eastAsia" w:ascii="宋体" w:hAnsi="宋体" w:eastAsia="宋体" w:cs="宋体"/>
          <w:spacing w:val="-1"/>
          <w:sz w:val="24"/>
          <w:szCs w:val="24"/>
          <w:lang w:val="en-US" w:eastAsia="zh-CN"/>
        </w:rPr>
        <w:t xml:space="preserve">    </w:t>
      </w:r>
    </w:p>
    <w:p w14:paraId="1FECCB58">
      <w:pPr>
        <w:pStyle w:val="15"/>
        <w:keepNext w:val="0"/>
        <w:keepLines w:val="0"/>
        <w:pageBreakBefore w:val="0"/>
        <w:numPr>
          <w:ilvl w:val="-1"/>
          <w:numId w:val="0"/>
        </w:numPr>
        <w:kinsoku/>
        <w:wordWrap/>
        <w:topLinePunct w:val="0"/>
        <w:bidi w:val="0"/>
        <w:snapToGrid/>
        <w:spacing w:before="0" w:beforeAutospacing="0" w:after="0" w:afterAutospacing="0" w:line="400" w:lineRule="exact"/>
        <w:ind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服务时间：</w:t>
      </w:r>
      <w:r>
        <w:rPr>
          <w:rFonts w:hint="eastAsia" w:ascii="宋体" w:hAnsi="宋体" w:eastAsia="宋体" w:cs="宋体"/>
          <w:b w:val="0"/>
          <w:bCs w:val="0"/>
          <w:sz w:val="24"/>
          <w:szCs w:val="24"/>
          <w:lang w:val="en-US" w:eastAsia="zh-CN"/>
        </w:rPr>
        <w:t>自签订合同之日起自项目验收完毕止。</w:t>
      </w:r>
    </w:p>
    <w:p w14:paraId="6AA05725">
      <w:pPr>
        <w:pStyle w:val="15"/>
        <w:keepNext w:val="0"/>
        <w:keepLines w:val="0"/>
        <w:pageBreakBefore w:val="0"/>
        <w:numPr>
          <w:ilvl w:val="-1"/>
          <w:numId w:val="0"/>
        </w:numPr>
        <w:kinsoku/>
        <w:wordWrap/>
        <w:topLinePunct w:val="0"/>
        <w:bidi w:val="0"/>
        <w:snapToGrid/>
        <w:spacing w:before="0" w:beforeAutospacing="0" w:after="0" w:afterAutospacing="0" w:line="400" w:lineRule="exact"/>
        <w:ind w:leftChars="0"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交付条件：</w:t>
      </w:r>
      <w:r>
        <w:rPr>
          <w:rFonts w:hint="eastAsia" w:ascii="宋体" w:hAnsi="宋体" w:eastAsia="宋体" w:cs="宋体"/>
          <w:b w:val="0"/>
          <w:bCs w:val="0"/>
          <w:sz w:val="24"/>
          <w:szCs w:val="24"/>
          <w:lang w:val="en-US" w:eastAsia="zh-CN"/>
        </w:rPr>
        <w:t>按照采购人要求</w:t>
      </w:r>
      <w:r>
        <w:rPr>
          <w:rFonts w:hint="eastAsia" w:ascii="宋体" w:hAnsi="宋体" w:eastAsia="宋体" w:cs="宋体"/>
          <w:spacing w:val="-2"/>
          <w:sz w:val="24"/>
          <w:szCs w:val="24"/>
        </w:rPr>
        <w:t>完成监理</w:t>
      </w:r>
      <w:r>
        <w:rPr>
          <w:rFonts w:hint="eastAsia" w:ascii="宋体" w:hAnsi="宋体" w:eastAsia="宋体" w:cs="宋体"/>
          <w:spacing w:val="-2"/>
          <w:sz w:val="24"/>
          <w:szCs w:val="24"/>
          <w:lang w:val="en-US" w:eastAsia="zh-CN"/>
        </w:rPr>
        <w:t>服务</w:t>
      </w:r>
      <w:r>
        <w:rPr>
          <w:rFonts w:hint="eastAsia" w:ascii="宋体" w:hAnsi="宋体" w:eastAsia="宋体" w:cs="宋体"/>
          <w:spacing w:val="-2"/>
          <w:sz w:val="24"/>
          <w:szCs w:val="24"/>
        </w:rPr>
        <w:t>，监理报告应符合相关行业或国家标准，以报告通过验收合格为准。</w:t>
      </w:r>
    </w:p>
    <w:p w14:paraId="1ED20C22">
      <w:pPr>
        <w:keepNext w:val="0"/>
        <w:keepLines w:val="0"/>
        <w:pageBreakBefore w:val="0"/>
        <w:kinsoku/>
        <w:wordWrap/>
        <w:topLinePunct w:val="0"/>
        <w:bidi w:val="0"/>
        <w:snapToGrid/>
        <w:spacing w:line="400" w:lineRule="exact"/>
        <w:ind w:firstLine="482" w:firstLineChars="200"/>
        <w:jc w:val="left"/>
        <w:rPr>
          <w:rFonts w:hint="eastAsia" w:ascii="宋体" w:hAnsi="宋体" w:eastAsia="宋体" w:cs="宋体"/>
          <w:kern w:val="0"/>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、履</w:t>
      </w:r>
      <w:r>
        <w:rPr>
          <w:rFonts w:hint="eastAsia" w:ascii="宋体" w:hAnsi="宋体" w:eastAsia="宋体" w:cs="宋体"/>
          <w:b/>
          <w:bCs/>
          <w:color w:val="auto"/>
          <w:sz w:val="24"/>
          <w:szCs w:val="24"/>
        </w:rPr>
        <w:t>约保证金</w:t>
      </w:r>
      <w:r>
        <w:rPr>
          <w:rFonts w:hint="eastAsia" w:ascii="宋体" w:hAnsi="宋体" w:eastAsia="宋体" w:cs="宋体"/>
          <w:b/>
          <w:bCs/>
          <w:sz w:val="24"/>
          <w:szCs w:val="24"/>
        </w:rPr>
        <w:t>：</w:t>
      </w:r>
      <w:r>
        <w:rPr>
          <w:rFonts w:hint="eastAsia" w:ascii="宋体" w:hAnsi="宋体" w:eastAsia="宋体" w:cs="宋体"/>
          <w:kern w:val="0"/>
          <w:sz w:val="24"/>
          <w:szCs w:val="24"/>
        </w:rPr>
        <w:t>履约保证金百分比：5%。说明：成交供应商在签订合同前，以转账、支票、银行无条件支付保函等非现金方式向采购人缴纳合同总金额 5 %履约保证金（若本项目成交供应商为大、中型企业的，履约保证金收取比例为合同总价的5%；为小、微型企业的，履约保证金收取比例为合同总价的4%；供应商若为小、微型企业，须在响应文件中提供小、微企业证明材料，否则视为大、中型企业。）。履约保证金在成交供应商履行完合同约定的全部事项且双方无未了事项的前提下，采购人在收到成交供应商提交书面申请等材料后30日内无息退还。</w:t>
      </w:r>
    </w:p>
    <w:p w14:paraId="0BBA7590">
      <w:pPr>
        <w:keepNext w:val="0"/>
        <w:keepLines w:val="0"/>
        <w:pageBreakBefore w:val="0"/>
        <w:kinsoku/>
        <w:wordWrap/>
        <w:topLinePunct w:val="0"/>
        <w:bidi w:val="0"/>
        <w:snapToGrid/>
        <w:spacing w:line="400" w:lineRule="exact"/>
        <w:ind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、是否邀请其他供应商参与验收</w:t>
      </w:r>
      <w:r>
        <w:rPr>
          <w:rFonts w:hint="eastAsia" w:ascii="宋体" w:hAnsi="宋体" w:eastAsia="宋体" w:cs="宋体"/>
          <w:kern w:val="0"/>
          <w:sz w:val="24"/>
          <w:szCs w:val="24"/>
        </w:rPr>
        <w:t>：否</w:t>
      </w:r>
    </w:p>
    <w:p w14:paraId="7B140434">
      <w:pPr>
        <w:keepNext w:val="0"/>
        <w:keepLines w:val="0"/>
        <w:pageBreakBefore w:val="0"/>
        <w:kinsoku/>
        <w:wordWrap/>
        <w:topLinePunct w:val="0"/>
        <w:bidi w:val="0"/>
        <w:snapToGrid/>
        <w:spacing w:line="400" w:lineRule="exact"/>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rPr>
        <w:t>、验收方式</w:t>
      </w:r>
    </w:p>
    <w:p w14:paraId="51473FC0">
      <w:pPr>
        <w:keepNext w:val="0"/>
        <w:keepLines w:val="0"/>
        <w:pageBreakBefore w:val="0"/>
        <w:kinsoku/>
        <w:wordWrap/>
        <w:topLinePunct w:val="0"/>
        <w:bidi w:val="0"/>
        <w:snapToGrid/>
        <w:spacing w:line="400" w:lineRule="exact"/>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 xml:space="preserve">6.1本项目要求质量等级为：验收合格。     </w:t>
      </w:r>
    </w:p>
    <w:p w14:paraId="4C9CA2C5">
      <w:pPr>
        <w:keepNext w:val="0"/>
        <w:keepLines w:val="0"/>
        <w:pageBreakBefore w:val="0"/>
        <w:kinsoku/>
        <w:wordWrap/>
        <w:topLinePunct w:val="0"/>
        <w:bidi w:val="0"/>
        <w:snapToGrid/>
        <w:spacing w:line="400" w:lineRule="exact"/>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6.2施工完成后由采购人对监理服务验收，必须达到竞价文件及采购人设定的标准。若未能达到该标准，则不予以验收，并对存在的问题及时进行整改。</w:t>
      </w:r>
    </w:p>
    <w:p w14:paraId="5CA18A80">
      <w:pPr>
        <w:keepNext w:val="0"/>
        <w:keepLines w:val="0"/>
        <w:pageBreakBefore w:val="0"/>
        <w:kinsoku/>
        <w:wordWrap/>
        <w:topLinePunct w:val="0"/>
        <w:bidi w:val="0"/>
        <w:snapToGrid/>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b w:val="0"/>
          <w:bCs w:val="0"/>
          <w:kern w:val="0"/>
          <w:sz w:val="24"/>
          <w:szCs w:val="24"/>
          <w:lang w:val="en-US" w:eastAsia="zh-CN"/>
        </w:rPr>
        <w:t>6.3验收要求：</w:t>
      </w:r>
      <w:r>
        <w:rPr>
          <w:rFonts w:hint="eastAsia" w:ascii="宋体" w:hAnsi="宋体" w:eastAsia="宋体" w:cs="宋体"/>
          <w:b w:val="0"/>
          <w:bCs w:val="0"/>
          <w:color w:val="auto"/>
          <w:sz w:val="24"/>
          <w:szCs w:val="24"/>
          <w:lang w:eastAsia="zh-CN"/>
        </w:rPr>
        <w:t>项目验收</w:t>
      </w:r>
      <w:r>
        <w:rPr>
          <w:rFonts w:hint="eastAsia" w:ascii="宋体" w:hAnsi="宋体" w:eastAsia="宋体" w:cs="宋体"/>
          <w:color w:val="auto"/>
          <w:sz w:val="24"/>
          <w:szCs w:val="24"/>
        </w:rPr>
        <w:t>以</w:t>
      </w:r>
      <w:r>
        <w:rPr>
          <w:rFonts w:hint="eastAsia" w:ascii="宋体" w:hAnsi="宋体" w:eastAsia="宋体" w:cs="宋体"/>
          <w:b w:val="0"/>
          <w:bCs w:val="0"/>
          <w:kern w:val="0"/>
          <w:sz w:val="24"/>
          <w:szCs w:val="24"/>
          <w:lang w:val="en-US" w:eastAsia="zh-CN"/>
        </w:rPr>
        <w:t>无线对讲数字集群系统采购</w:t>
      </w:r>
      <w:r>
        <w:rPr>
          <w:rFonts w:hint="eastAsia" w:ascii="宋体" w:hAnsi="宋体" w:eastAsia="宋体" w:cs="宋体"/>
          <w:color w:val="auto"/>
          <w:sz w:val="24"/>
          <w:szCs w:val="24"/>
        </w:rPr>
        <w:t>项目的最终验收合格后向采购人输出符合规范的监理文档为准。</w:t>
      </w:r>
    </w:p>
    <w:p w14:paraId="226EC647">
      <w:pPr>
        <w:keepNext w:val="0"/>
        <w:keepLines w:val="0"/>
        <w:pageBreakBefore w:val="0"/>
        <w:kinsoku/>
        <w:wordWrap/>
        <w:topLinePunct w:val="0"/>
        <w:bidi w:val="0"/>
        <w:snapToGrid/>
        <w:spacing w:line="400" w:lineRule="exact"/>
        <w:ind w:right="0" w:firstLine="482" w:firstLineChars="200"/>
        <w:jc w:val="left"/>
        <w:rPr>
          <w:rFonts w:hint="eastAsia" w:ascii="宋体" w:hAnsi="宋体" w:eastAsia="宋体" w:cs="宋体"/>
          <w:b/>
          <w:bCs/>
          <w:kern w:val="0"/>
          <w:sz w:val="24"/>
          <w:szCs w:val="24"/>
          <w:u w:val="single"/>
          <w:lang w:val="en-US" w:eastAsia="zh-CN"/>
        </w:rPr>
      </w:pPr>
      <w:r>
        <w:rPr>
          <w:rFonts w:hint="eastAsia" w:ascii="宋体" w:hAnsi="宋体" w:eastAsia="宋体" w:cs="宋体"/>
          <w:b/>
          <w:bCs/>
          <w:kern w:val="0"/>
          <w:sz w:val="24"/>
          <w:szCs w:val="24"/>
          <w:lang w:val="en-US" w:eastAsia="zh-CN"/>
        </w:rPr>
        <w:t>7</w:t>
      </w:r>
      <w:r>
        <w:rPr>
          <w:rFonts w:hint="eastAsia" w:ascii="宋体" w:hAnsi="宋体" w:eastAsia="宋体" w:cs="宋体"/>
          <w:b/>
          <w:bCs/>
          <w:kern w:val="0"/>
          <w:sz w:val="24"/>
          <w:szCs w:val="24"/>
        </w:rPr>
        <w:t>、支付方式</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lang w:val="en-US" w:eastAsia="zh-CN"/>
        </w:rPr>
        <w:t xml:space="preserve">   </w:t>
      </w:r>
      <w:r>
        <w:rPr>
          <w:rFonts w:hint="eastAsia" w:ascii="宋体" w:hAnsi="宋体" w:eastAsia="宋体" w:cs="宋体"/>
          <w:b w:val="0"/>
          <w:bCs w:val="0"/>
          <w:kern w:val="0"/>
          <w:sz w:val="24"/>
          <w:szCs w:val="24"/>
          <w:u w:val="none"/>
          <w:lang w:val="en-US" w:eastAsia="zh-CN"/>
        </w:rPr>
        <w:t>无线对讲数字集群系统采购</w:t>
      </w:r>
      <w:r>
        <w:rPr>
          <w:rFonts w:hint="eastAsia" w:ascii="宋体" w:hAnsi="宋体" w:eastAsia="宋体" w:cs="宋体"/>
          <w:color w:val="auto"/>
          <w:kern w:val="0"/>
          <w:sz w:val="24"/>
          <w:szCs w:val="24"/>
          <w:u w:val="none"/>
          <w:lang w:val="en-US" w:eastAsia="zh-CN"/>
        </w:rPr>
        <w:t>项目验收合格后，由成交供应商提出申请并提供合法有效的等额增值税专用发票，采购人在收到完整报销材料且审核通过后30日内支付100%相关监理服务费。如成交供应商不提供上述发票或提供发票不合格，采购人顺延付款期限且不承担任何责任。</w:t>
      </w:r>
    </w:p>
    <w:p w14:paraId="7E81ECB6">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、违约责任</w:t>
      </w:r>
    </w:p>
    <w:p w14:paraId="53730AAC">
      <w:pPr>
        <w:keepNext w:val="0"/>
        <w:keepLines w:val="0"/>
        <w:pageBreakBefore w:val="0"/>
        <w:kinsoku/>
        <w:wordWrap/>
        <w:topLinePunct w:val="0"/>
        <w:bidi w:val="0"/>
        <w:snapToGrid/>
        <w:spacing w:line="400" w:lineRule="exact"/>
        <w:ind w:left="9" w:right="161" w:firstLine="481"/>
        <w:rPr>
          <w:rFonts w:hint="eastAsia" w:ascii="宋体" w:hAnsi="宋体" w:eastAsia="宋体" w:cs="宋体"/>
          <w:sz w:val="24"/>
          <w:szCs w:val="24"/>
        </w:rPr>
      </w:pP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t>.1</w:t>
      </w:r>
      <w:r>
        <w:rPr>
          <w:rFonts w:hint="eastAsia" w:ascii="宋体" w:hAnsi="宋体" w:eastAsia="宋体" w:cs="宋体"/>
          <w:spacing w:val="-32"/>
          <w:sz w:val="24"/>
          <w:szCs w:val="24"/>
        </w:rPr>
        <w:t xml:space="preserve"> </w:t>
      </w:r>
      <w:r>
        <w:rPr>
          <w:rFonts w:hint="eastAsia" w:ascii="宋体" w:hAnsi="宋体" w:eastAsia="宋体" w:cs="宋体"/>
          <w:spacing w:val="-1"/>
          <w:sz w:val="24"/>
          <w:szCs w:val="24"/>
        </w:rPr>
        <w:t>因成交供应商原因造成采购合同无法按时签订，视为成交供应商违约，不予</w:t>
      </w:r>
      <w:r>
        <w:rPr>
          <w:rFonts w:hint="eastAsia" w:ascii="宋体" w:hAnsi="宋体" w:eastAsia="宋体" w:cs="宋体"/>
          <w:spacing w:val="-2"/>
          <w:sz w:val="24"/>
          <w:szCs w:val="24"/>
        </w:rPr>
        <w:t>退还</w:t>
      </w:r>
      <w:r>
        <w:rPr>
          <w:rFonts w:hint="eastAsia" w:ascii="宋体" w:hAnsi="宋体" w:eastAsia="宋体" w:cs="宋体"/>
          <w:sz w:val="24"/>
          <w:szCs w:val="24"/>
          <w:lang w:eastAsia="zh-CN"/>
        </w:rPr>
        <w:t>竞价</w:t>
      </w:r>
      <w:r>
        <w:rPr>
          <w:rFonts w:hint="eastAsia" w:ascii="宋体" w:hAnsi="宋体" w:eastAsia="宋体" w:cs="宋体"/>
          <w:sz w:val="24"/>
          <w:szCs w:val="24"/>
        </w:rPr>
        <w:t>保证金，对采购人造成的损失的，成交供应</w:t>
      </w:r>
      <w:r>
        <w:rPr>
          <w:rFonts w:hint="eastAsia" w:ascii="宋体" w:hAnsi="宋体" w:eastAsia="宋体" w:cs="宋体"/>
          <w:spacing w:val="-1"/>
          <w:sz w:val="24"/>
          <w:szCs w:val="24"/>
        </w:rPr>
        <w:t>商须支付相应的赔偿。</w:t>
      </w:r>
    </w:p>
    <w:p w14:paraId="16AC1394">
      <w:pPr>
        <w:keepNext w:val="0"/>
        <w:keepLines w:val="0"/>
        <w:pageBreakBefore w:val="0"/>
        <w:kinsoku/>
        <w:wordWrap/>
        <w:topLinePunct w:val="0"/>
        <w:bidi w:val="0"/>
        <w:snapToGrid/>
        <w:spacing w:line="400" w:lineRule="exact"/>
        <w:ind w:left="10" w:firstLine="480"/>
        <w:rPr>
          <w:rFonts w:hint="eastAsia" w:ascii="宋体" w:hAnsi="宋体" w:eastAsia="宋体" w:cs="宋体"/>
          <w:sz w:val="24"/>
          <w:szCs w:val="24"/>
        </w:rPr>
      </w:pP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t>.2</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在签订采购合同之后，因成交供应商的违约行为导致合同无法继续履行的，采购</w:t>
      </w:r>
      <w:r>
        <w:rPr>
          <w:rFonts w:hint="eastAsia" w:ascii="宋体" w:hAnsi="宋体" w:eastAsia="宋体" w:cs="宋体"/>
          <w:sz w:val="24"/>
          <w:szCs w:val="24"/>
        </w:rPr>
        <w:t>人有权单方解除合同并不予退还履约保证金；若成交供应商要求</w:t>
      </w:r>
      <w:r>
        <w:rPr>
          <w:rFonts w:hint="eastAsia" w:ascii="宋体" w:hAnsi="宋体" w:eastAsia="宋体" w:cs="宋体"/>
          <w:spacing w:val="-1"/>
          <w:sz w:val="24"/>
          <w:szCs w:val="24"/>
        </w:rPr>
        <w:t>解除合同的，视为成交供</w:t>
      </w:r>
      <w:r>
        <w:rPr>
          <w:rFonts w:hint="eastAsia" w:ascii="宋体" w:hAnsi="宋体" w:eastAsia="宋体" w:cs="宋体"/>
          <w:spacing w:val="-4"/>
          <w:sz w:val="24"/>
          <w:szCs w:val="24"/>
        </w:rPr>
        <w:t>应商违约，不予退还履约保证金，对采购人造成的损失的，成交供应商须支付相应的赔偿。</w:t>
      </w:r>
    </w:p>
    <w:p w14:paraId="66A23A91">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.3合同实施过程中的违约责任</w:t>
      </w:r>
    </w:p>
    <w:p w14:paraId="7FA9EF37">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（1）未按合同规定标准提供服务的违约责任</w:t>
      </w:r>
    </w:p>
    <w:p w14:paraId="62FAF9F6">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①成交供应商必须保证</w:t>
      </w:r>
      <w:r>
        <w:rPr>
          <w:rFonts w:hint="eastAsia" w:ascii="宋体" w:hAnsi="宋体" w:eastAsia="宋体" w:cs="宋体"/>
          <w:sz w:val="24"/>
          <w:szCs w:val="24"/>
          <w:lang w:val="en-US" w:eastAsia="zh-CN"/>
        </w:rPr>
        <w:t>驻点</w:t>
      </w:r>
      <w:r>
        <w:rPr>
          <w:rFonts w:hint="eastAsia" w:ascii="宋体" w:hAnsi="宋体" w:eastAsia="宋体" w:cs="宋体"/>
          <w:sz w:val="24"/>
          <w:szCs w:val="24"/>
        </w:rPr>
        <w:t>人员按时到位，对</w:t>
      </w:r>
      <w:r>
        <w:rPr>
          <w:rFonts w:hint="eastAsia" w:ascii="宋体" w:hAnsi="宋体" w:eastAsia="宋体" w:cs="宋体"/>
          <w:sz w:val="24"/>
          <w:szCs w:val="24"/>
          <w:lang w:val="en-US" w:eastAsia="zh-CN"/>
        </w:rPr>
        <w:t>驻点</w:t>
      </w:r>
      <w:r>
        <w:rPr>
          <w:rFonts w:hint="eastAsia" w:ascii="宋体" w:hAnsi="宋体" w:eastAsia="宋体" w:cs="宋体"/>
          <w:sz w:val="24"/>
          <w:szCs w:val="24"/>
        </w:rPr>
        <w:t>人员建立签到考勤制度，发现3次无正当理由迟到或早退超过30分钟后，第4次起每发现1次罚款200元。在工作期间，采购人需要</w:t>
      </w:r>
      <w:r>
        <w:rPr>
          <w:rFonts w:hint="eastAsia" w:ascii="宋体" w:hAnsi="宋体" w:eastAsia="宋体" w:cs="宋体"/>
          <w:sz w:val="24"/>
          <w:szCs w:val="24"/>
          <w:lang w:val="en-US" w:eastAsia="zh-CN"/>
        </w:rPr>
        <w:t>驻点</w:t>
      </w:r>
      <w:r>
        <w:rPr>
          <w:rFonts w:hint="eastAsia" w:ascii="宋体" w:hAnsi="宋体" w:eastAsia="宋体" w:cs="宋体"/>
          <w:sz w:val="24"/>
          <w:szCs w:val="24"/>
        </w:rPr>
        <w:t>人员到场时，</w:t>
      </w:r>
      <w:r>
        <w:rPr>
          <w:rFonts w:hint="eastAsia" w:ascii="宋体" w:hAnsi="宋体" w:eastAsia="宋体" w:cs="宋体"/>
          <w:sz w:val="24"/>
          <w:szCs w:val="24"/>
          <w:lang w:val="en-US" w:eastAsia="zh-CN"/>
        </w:rPr>
        <w:t>驻点</w:t>
      </w:r>
      <w:r>
        <w:rPr>
          <w:rFonts w:hint="eastAsia" w:ascii="宋体" w:hAnsi="宋体" w:eastAsia="宋体" w:cs="宋体"/>
          <w:sz w:val="24"/>
          <w:szCs w:val="24"/>
        </w:rPr>
        <w:t>人员须在1小时内到场，若超过3次未在1小时内到场，第4次起每次罚款200元×超时小时（不足1小时按1小时计算）。</w:t>
      </w:r>
    </w:p>
    <w:p w14:paraId="468EC36D">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②若出现以下情形中任意一种情况的，采购人可单方面终止监理合同</w:t>
      </w:r>
      <w:r>
        <w:rPr>
          <w:rFonts w:hint="eastAsia" w:ascii="宋体" w:hAnsi="宋体" w:eastAsia="宋体" w:cs="宋体"/>
          <w:sz w:val="24"/>
          <w:szCs w:val="24"/>
          <w:lang w:eastAsia="zh-CN"/>
        </w:rPr>
        <w:t>并不予退还履约保证金</w:t>
      </w:r>
      <w:r>
        <w:rPr>
          <w:rFonts w:hint="eastAsia" w:ascii="宋体" w:hAnsi="宋体" w:eastAsia="宋体" w:cs="宋体"/>
          <w:sz w:val="24"/>
          <w:szCs w:val="24"/>
        </w:rPr>
        <w:t>，成交供应商</w:t>
      </w:r>
      <w:r>
        <w:rPr>
          <w:rFonts w:hint="eastAsia" w:ascii="宋体" w:hAnsi="宋体" w:eastAsia="宋体" w:cs="宋体"/>
          <w:sz w:val="24"/>
          <w:szCs w:val="24"/>
          <w:lang w:eastAsia="zh-CN"/>
        </w:rPr>
        <w:t>还应</w:t>
      </w:r>
      <w:r>
        <w:rPr>
          <w:rFonts w:hint="eastAsia" w:ascii="宋体" w:hAnsi="宋体" w:eastAsia="宋体" w:cs="宋体"/>
          <w:sz w:val="24"/>
          <w:szCs w:val="24"/>
        </w:rPr>
        <w:t>承担由此造成采购人的经济损失，采购人具备追究相关法律责任的权利。</w:t>
      </w:r>
    </w:p>
    <w:p w14:paraId="2F918992">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A.监理人员已在技术资料上签字同意后，又出现存在重大质量隐患的。</w:t>
      </w:r>
    </w:p>
    <w:p w14:paraId="5A20D543">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B.督促项目承建单位对材料的进场报验把关及见证不符合要求，属成交供应商责任的，采购人责令成交供应商及时整改，累计出现三次的。</w:t>
      </w:r>
    </w:p>
    <w:p w14:paraId="6D86B7A6">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C.采购人检查时监理人员无正当理由不在岗或不履行职责，累计出现三次的。</w:t>
      </w:r>
    </w:p>
    <w:p w14:paraId="2251E303">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D.成交供应商未能在服务期间提供7×24小时监理服务支持的，采购人每发现一次，成交供应商应向采购人支付500元违约金。超过3次，采购人有权单方面解除合同，并不予退还履约保证金。</w:t>
      </w:r>
    </w:p>
    <w:p w14:paraId="704386E2">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E.因成交供应商原因导致合同提前终止的。</w:t>
      </w:r>
    </w:p>
    <w:p w14:paraId="5ACCADB5">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④若成交供应商未依约履行合同义务导致项目无法正常运行的，则采购人有权直接委托第三方进行监理，产生的费用均由成交供应商承担。</w:t>
      </w:r>
      <w:r>
        <w:rPr>
          <w:rFonts w:hint="eastAsia" w:ascii="宋体" w:hAnsi="宋体" w:eastAsia="宋体" w:cs="宋体"/>
          <w:sz w:val="24"/>
          <w:szCs w:val="24"/>
          <w:highlight w:val="none"/>
          <w:lang w:val="en-US" w:eastAsia="zh-CN"/>
        </w:rPr>
        <w:t>|</w:t>
      </w:r>
    </w:p>
    <w:p w14:paraId="794CD359">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（2）成交供应商未按期提供服务的违约责任</w:t>
      </w:r>
    </w:p>
    <w:p w14:paraId="2BF04CAA">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①延期交付的，在书面征得采购人同意延期后，可适当延长交付时间，但每延迟1日交付，应向采购人支付500元违约金。</w:t>
      </w:r>
    </w:p>
    <w:p w14:paraId="10D5A5A8">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②若成交供应商逾期交付达15天（含15天）以上的，采购人有权单方面解除采购合同</w:t>
      </w:r>
      <w:r>
        <w:rPr>
          <w:rFonts w:hint="eastAsia" w:ascii="宋体" w:hAnsi="宋体" w:eastAsia="宋体" w:cs="宋体"/>
          <w:sz w:val="24"/>
          <w:szCs w:val="24"/>
          <w:lang w:eastAsia="zh-CN"/>
        </w:rPr>
        <w:t>并不予退还履约保证金</w:t>
      </w:r>
      <w:r>
        <w:rPr>
          <w:rFonts w:hint="eastAsia" w:ascii="宋体" w:hAnsi="宋体" w:eastAsia="宋体" w:cs="宋体"/>
          <w:sz w:val="24"/>
          <w:szCs w:val="24"/>
        </w:rPr>
        <w:t>，成交供应商仍应按上述约定支付延期交付违约金，但延期交付违约金的支付总额不得超过合同金额的30％；若因此给采购人造成损失的，成交供应商还应赔偿采购人所受的损失。</w:t>
      </w:r>
    </w:p>
    <w:p w14:paraId="083A775E">
      <w:pPr>
        <w:keepNext w:val="0"/>
        <w:keepLines w:val="0"/>
        <w:pageBreakBefore w:val="0"/>
        <w:kinsoku/>
        <w:wordWrap/>
        <w:topLinePunct w:val="0"/>
        <w:bidi w:val="0"/>
        <w:snapToGrid/>
        <w:spacing w:line="400" w:lineRule="exact"/>
        <w:ind w:left="491"/>
        <w:rPr>
          <w:rFonts w:hint="eastAsia" w:ascii="宋体" w:hAnsi="宋体" w:eastAsia="宋体" w:cs="宋体"/>
          <w:sz w:val="24"/>
          <w:szCs w:val="24"/>
        </w:rPr>
      </w:pPr>
      <w:r>
        <w:rPr>
          <w:rFonts w:hint="eastAsia" w:ascii="宋体" w:hAnsi="宋体" w:eastAsia="宋体" w:cs="宋体"/>
          <w:spacing w:val="-1"/>
          <w:sz w:val="24"/>
          <w:szCs w:val="24"/>
        </w:rPr>
        <w:t>8.4人员更换的违约责任</w:t>
      </w:r>
    </w:p>
    <w:p w14:paraId="485601F2">
      <w:pPr>
        <w:keepNext w:val="0"/>
        <w:keepLines w:val="0"/>
        <w:pageBreakBefore w:val="0"/>
        <w:kinsoku/>
        <w:wordWrap/>
        <w:topLinePunct w:val="0"/>
        <w:bidi w:val="0"/>
        <w:snapToGrid/>
        <w:spacing w:line="400" w:lineRule="exact"/>
        <w:ind w:left="0" w:right="0" w:firstLine="482"/>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rPr>
        <w:t>8.4.</w:t>
      </w:r>
      <w:r>
        <w:rPr>
          <w:rFonts w:hint="eastAsia" w:ascii="宋体" w:hAnsi="宋体" w:eastAsia="宋体" w:cs="宋体"/>
          <w:sz w:val="24"/>
          <w:szCs w:val="24"/>
          <w:highlight w:val="none"/>
        </w:rPr>
        <w:t>1</w:t>
      </w:r>
      <w:r>
        <w:rPr>
          <w:rFonts w:hint="eastAsia" w:ascii="宋体" w:hAnsi="宋体" w:eastAsia="宋体" w:cs="宋体"/>
          <w:spacing w:val="-52"/>
          <w:sz w:val="24"/>
          <w:szCs w:val="24"/>
          <w:highlight w:val="none"/>
        </w:rPr>
        <w:t xml:space="preserve"> </w:t>
      </w:r>
      <w:r>
        <w:rPr>
          <w:rFonts w:hint="eastAsia" w:ascii="宋体" w:hAnsi="宋体" w:eastAsia="宋体" w:cs="宋体"/>
          <w:sz w:val="24"/>
          <w:szCs w:val="24"/>
          <w:highlight w:val="none"/>
        </w:rPr>
        <w:t>在服务期间，无论是</w:t>
      </w:r>
      <w:r>
        <w:rPr>
          <w:rFonts w:hint="eastAsia" w:ascii="宋体" w:hAnsi="宋体" w:eastAsia="宋体" w:cs="宋体"/>
          <w:spacing w:val="-4"/>
          <w:sz w:val="24"/>
          <w:szCs w:val="24"/>
          <w:highlight w:val="none"/>
          <w:lang w:val="en-US" w:eastAsia="zh-CN"/>
        </w:rPr>
        <w:t>成交</w:t>
      </w:r>
      <w:r>
        <w:rPr>
          <w:rFonts w:hint="eastAsia" w:ascii="宋体" w:hAnsi="宋体" w:eastAsia="宋体" w:cs="宋体"/>
          <w:sz w:val="24"/>
          <w:szCs w:val="24"/>
          <w:highlight w:val="none"/>
        </w:rPr>
        <w:t>供应商要求</w:t>
      </w:r>
      <w:r>
        <w:rPr>
          <w:rFonts w:hint="eastAsia" w:ascii="宋体" w:hAnsi="宋体" w:eastAsia="宋体" w:cs="宋体"/>
          <w:spacing w:val="-1"/>
          <w:sz w:val="24"/>
          <w:szCs w:val="24"/>
          <w:highlight w:val="none"/>
        </w:rPr>
        <w:t>更换或采购人认为其不能胜任导致更换服务团</w:t>
      </w:r>
      <w:r>
        <w:rPr>
          <w:rFonts w:hint="eastAsia" w:ascii="宋体" w:hAnsi="宋体" w:eastAsia="宋体" w:cs="宋体"/>
          <w:spacing w:val="-4"/>
          <w:sz w:val="24"/>
          <w:szCs w:val="24"/>
          <w:highlight w:val="none"/>
        </w:rPr>
        <w:t>队人员的，</w:t>
      </w:r>
      <w:r>
        <w:rPr>
          <w:rFonts w:hint="eastAsia" w:ascii="宋体" w:hAnsi="宋体" w:eastAsia="宋体" w:cs="宋体"/>
          <w:spacing w:val="-4"/>
          <w:sz w:val="24"/>
          <w:szCs w:val="24"/>
          <w:highlight w:val="none"/>
          <w:lang w:val="en-US" w:eastAsia="zh-CN"/>
        </w:rPr>
        <w:t>成交</w:t>
      </w:r>
      <w:r>
        <w:rPr>
          <w:rFonts w:hint="eastAsia" w:ascii="宋体" w:hAnsi="宋体" w:eastAsia="宋体" w:cs="宋体"/>
          <w:spacing w:val="-4"/>
          <w:sz w:val="24"/>
          <w:szCs w:val="24"/>
          <w:highlight w:val="none"/>
        </w:rPr>
        <w:t>供应商应向采购人支付违约金</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经采购人同意的除外）</w:t>
      </w:r>
      <w:r>
        <w:rPr>
          <w:rFonts w:hint="eastAsia" w:ascii="宋体" w:hAnsi="宋体" w:eastAsia="宋体" w:cs="宋体"/>
          <w:spacing w:val="-4"/>
          <w:sz w:val="24"/>
          <w:szCs w:val="24"/>
          <w:highlight w:val="none"/>
        </w:rPr>
        <w:t>。更换</w:t>
      </w:r>
      <w:r>
        <w:rPr>
          <w:rFonts w:hint="eastAsia" w:ascii="宋体" w:hAnsi="宋体" w:eastAsia="宋体" w:cs="宋体"/>
          <w:sz w:val="24"/>
          <w:szCs w:val="24"/>
          <w:highlight w:val="none"/>
        </w:rPr>
        <w:t>总监理工程师</w:t>
      </w:r>
      <w:r>
        <w:rPr>
          <w:rFonts w:hint="eastAsia" w:ascii="宋体" w:hAnsi="宋体" w:eastAsia="宋体" w:cs="宋体"/>
          <w:spacing w:val="-4"/>
          <w:sz w:val="24"/>
          <w:szCs w:val="24"/>
          <w:highlight w:val="none"/>
        </w:rPr>
        <w:t>的，每人次按</w:t>
      </w:r>
      <w:r>
        <w:rPr>
          <w:rFonts w:hint="eastAsia" w:ascii="宋体" w:hAnsi="宋体" w:eastAsia="宋体" w:cs="宋体"/>
          <w:spacing w:val="-16"/>
          <w:sz w:val="24"/>
          <w:szCs w:val="24"/>
          <w:highlight w:val="none"/>
        </w:rPr>
        <w:t xml:space="preserve"> </w:t>
      </w:r>
      <w:r>
        <w:rPr>
          <w:rFonts w:hint="eastAsia" w:ascii="宋体" w:hAnsi="宋体" w:eastAsia="宋体" w:cs="宋体"/>
          <w:spacing w:val="-4"/>
          <w:sz w:val="24"/>
          <w:szCs w:val="24"/>
          <w:highlight w:val="none"/>
        </w:rPr>
        <w:t>1000</w:t>
      </w:r>
      <w:r>
        <w:rPr>
          <w:rFonts w:hint="eastAsia" w:ascii="宋体" w:hAnsi="宋体" w:eastAsia="宋体" w:cs="宋体"/>
          <w:spacing w:val="-48"/>
          <w:sz w:val="24"/>
          <w:szCs w:val="24"/>
          <w:highlight w:val="none"/>
        </w:rPr>
        <w:t xml:space="preserve"> </w:t>
      </w:r>
      <w:r>
        <w:rPr>
          <w:rFonts w:hint="eastAsia" w:ascii="宋体" w:hAnsi="宋体" w:eastAsia="宋体" w:cs="宋体"/>
          <w:spacing w:val="-4"/>
          <w:sz w:val="24"/>
          <w:szCs w:val="24"/>
          <w:highlight w:val="none"/>
        </w:rPr>
        <w:t>元支付违约</w:t>
      </w:r>
      <w:r>
        <w:rPr>
          <w:rFonts w:hint="eastAsia" w:ascii="宋体" w:hAnsi="宋体" w:eastAsia="宋体" w:cs="宋体"/>
          <w:spacing w:val="-1"/>
          <w:sz w:val="24"/>
          <w:szCs w:val="24"/>
          <w:highlight w:val="none"/>
        </w:rPr>
        <w:t>金；更换项目服务团队其它人员的，每人次按</w:t>
      </w:r>
      <w:r>
        <w:rPr>
          <w:rFonts w:hint="eastAsia" w:ascii="宋体" w:hAnsi="宋体" w:eastAsia="宋体" w:cs="宋体"/>
          <w:spacing w:val="-41"/>
          <w:sz w:val="24"/>
          <w:szCs w:val="24"/>
          <w:highlight w:val="none"/>
        </w:rPr>
        <w:t xml:space="preserve"> </w:t>
      </w:r>
      <w:r>
        <w:rPr>
          <w:rFonts w:hint="eastAsia" w:ascii="宋体" w:hAnsi="宋体" w:eastAsia="宋体" w:cs="宋体"/>
          <w:spacing w:val="-1"/>
          <w:sz w:val="24"/>
          <w:szCs w:val="24"/>
        </w:rPr>
        <w:t>500</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元支付违约金。</w:t>
      </w:r>
      <w:r>
        <w:rPr>
          <w:rFonts w:hint="eastAsia" w:ascii="宋体" w:hAnsi="宋体" w:eastAsia="宋体" w:cs="宋体"/>
          <w:color w:val="000000" w:themeColor="text1"/>
          <w:sz w:val="24"/>
          <w:szCs w:val="24"/>
          <w:highlight w:val="none"/>
          <w14:textFill>
            <w14:solidFill>
              <w14:schemeClr w14:val="tx1"/>
            </w14:solidFill>
          </w14:textFill>
        </w:rPr>
        <w:t>供应商如因自身需要更换</w:t>
      </w:r>
      <w:r>
        <w:rPr>
          <w:rFonts w:hint="eastAsia" w:ascii="宋体" w:hAnsi="宋体" w:eastAsia="宋体" w:cs="宋体"/>
          <w:sz w:val="24"/>
          <w:szCs w:val="24"/>
          <w:highlight w:val="none"/>
        </w:rPr>
        <w:t>总监理工程师</w:t>
      </w:r>
      <w:r>
        <w:rPr>
          <w:rFonts w:hint="eastAsia" w:ascii="宋体" w:hAnsi="宋体" w:eastAsia="宋体" w:cs="宋体"/>
          <w:color w:val="000000" w:themeColor="text1"/>
          <w:sz w:val="24"/>
          <w:szCs w:val="24"/>
          <w:highlight w:val="none"/>
          <w14:textFill>
            <w14:solidFill>
              <w14:schemeClr w14:val="tx1"/>
            </w14:solidFill>
          </w14:textFill>
        </w:rPr>
        <w:t>及</w:t>
      </w:r>
      <w:r>
        <w:rPr>
          <w:rFonts w:hint="eastAsia" w:ascii="宋体" w:hAnsi="宋体" w:eastAsia="宋体" w:cs="宋体"/>
          <w:color w:val="000000" w:themeColor="text1"/>
          <w:sz w:val="24"/>
          <w:szCs w:val="24"/>
          <w:highlight w:val="none"/>
          <w:lang w:eastAsia="zh-CN"/>
          <w14:textFill>
            <w14:solidFill>
              <w14:schemeClr w14:val="tx1"/>
            </w14:solidFill>
          </w14:textFill>
        </w:rPr>
        <w:t>团队其他人员的</w:t>
      </w:r>
      <w:r>
        <w:rPr>
          <w:rFonts w:hint="eastAsia" w:ascii="宋体" w:hAnsi="宋体" w:eastAsia="宋体" w:cs="宋体"/>
          <w:color w:val="000000" w:themeColor="text1"/>
          <w:sz w:val="24"/>
          <w:szCs w:val="24"/>
          <w:highlight w:val="none"/>
          <w14:textFill>
            <w14:solidFill>
              <w14:schemeClr w14:val="tx1"/>
            </w14:solidFill>
          </w14:textFill>
        </w:rPr>
        <w:t>，需提前3个工作日书面向采购人报告，并经允许后方可更换。供应商未按要求向采购人申请、擅自更换项目负责人及</w:t>
      </w:r>
      <w:r>
        <w:rPr>
          <w:rFonts w:hint="eastAsia" w:ascii="宋体" w:hAnsi="宋体" w:eastAsia="宋体" w:cs="宋体"/>
          <w:color w:val="000000" w:themeColor="text1"/>
          <w:sz w:val="24"/>
          <w:szCs w:val="24"/>
          <w:highlight w:val="none"/>
          <w:lang w:eastAsia="zh-CN"/>
          <w14:textFill>
            <w14:solidFill>
              <w14:schemeClr w14:val="tx1"/>
            </w14:solidFill>
          </w14:textFill>
        </w:rPr>
        <w:t>团队其他人员</w:t>
      </w:r>
      <w:r>
        <w:rPr>
          <w:rFonts w:hint="eastAsia" w:ascii="宋体" w:hAnsi="宋体" w:eastAsia="宋体" w:cs="宋体"/>
          <w:color w:val="000000" w:themeColor="text1"/>
          <w:sz w:val="24"/>
          <w:szCs w:val="24"/>
          <w:highlight w:val="none"/>
          <w14:textFill>
            <w14:solidFill>
              <w14:schemeClr w14:val="tx1"/>
            </w14:solidFill>
          </w14:textFill>
        </w:rPr>
        <w:t>的，每发现一次应向采购人支付违约金人民币2000元。</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EA4C19A">
      <w:pPr>
        <w:keepNext w:val="0"/>
        <w:keepLines w:val="0"/>
        <w:pageBreakBefore w:val="0"/>
        <w:kinsoku/>
        <w:wordWrap/>
        <w:topLinePunct w:val="0"/>
        <w:bidi w:val="0"/>
        <w:snapToGrid/>
        <w:spacing w:line="400" w:lineRule="exact"/>
        <w:ind w:left="0" w:right="0" w:firstLine="482"/>
        <w:jc w:val="left"/>
        <w:rPr>
          <w:rFonts w:hint="eastAsia" w:ascii="宋体" w:hAnsi="宋体" w:eastAsia="宋体" w:cs="宋体"/>
          <w:spacing w:val="-1"/>
          <w:sz w:val="24"/>
          <w:szCs w:val="24"/>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8.4.2</w:t>
      </w:r>
      <w:r>
        <w:rPr>
          <w:rFonts w:hint="eastAsia" w:ascii="宋体" w:hAnsi="宋体" w:eastAsia="宋体" w:cs="宋体"/>
          <w:spacing w:val="-1"/>
          <w:sz w:val="24"/>
          <w:szCs w:val="24"/>
        </w:rPr>
        <w:t>累计更换三次及以上的，采购人有权解除合同并不予退还履约保证金。</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8.4.3</w:t>
      </w:r>
      <w:r>
        <w:rPr>
          <w:rFonts w:hint="eastAsia" w:ascii="宋体" w:hAnsi="宋体" w:eastAsia="宋体" w:cs="宋体"/>
          <w:color w:val="000000" w:themeColor="text1"/>
          <w:sz w:val="24"/>
          <w:szCs w:val="24"/>
          <w:lang w:val="en-US" w:eastAsia="zh-CN"/>
          <w14:textFill>
            <w14:solidFill>
              <w14:schemeClr w14:val="tx1"/>
            </w14:solidFill>
          </w14:textFill>
        </w:rPr>
        <w:t>成交供应商应教育员工注意安全，成交供应商的雇员在履行职务过程中发生人员伤亡的，责任由成交供应商承担，采购人不承担任何责任。若发生死亡安全事故，除按国家有关安全管理规定及采购人有关安全管理办法执行外，并报相关行政主管部门处罚；发生重大安全事故或特大安全</w:t>
      </w:r>
      <w:r>
        <w:rPr>
          <w:rFonts w:hint="eastAsia" w:ascii="宋体" w:hAnsi="宋体" w:eastAsia="宋体" w:cs="宋体"/>
          <w:color w:val="000000" w:themeColor="text1"/>
          <w:sz w:val="24"/>
          <w:szCs w:val="24"/>
          <w:highlight w:val="none"/>
          <w:lang w:val="en-US" w:eastAsia="zh-CN"/>
          <w14:textFill>
            <w14:solidFill>
              <w14:schemeClr w14:val="tx1"/>
            </w14:solidFill>
          </w14:textFill>
        </w:rPr>
        <w:t>事故，除按国家有关安全管理规定及采购人有关安全管理办法执行外，采购人有权终止合同</w:t>
      </w:r>
      <w:r>
        <w:rPr>
          <w:rFonts w:hint="eastAsia" w:ascii="宋体" w:hAnsi="宋体" w:eastAsia="宋体" w:cs="宋体"/>
          <w:color w:val="000000" w:themeColor="text1"/>
          <w:sz w:val="24"/>
          <w:szCs w:val="24"/>
          <w:highlight w:val="none"/>
          <w:lang w:eastAsia="zh-CN"/>
          <w14:textFill>
            <w14:solidFill>
              <w14:schemeClr w14:val="tx1"/>
            </w14:solidFill>
          </w14:textFill>
        </w:rPr>
        <w:t>并不予退还履约保证金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，给采购人造成的损失，还应承担赔偿责任。</w:t>
      </w:r>
    </w:p>
    <w:p w14:paraId="5105F7E9">
      <w:pPr>
        <w:pStyle w:val="15"/>
        <w:keepNext w:val="0"/>
        <w:keepLines w:val="0"/>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lang w:val="zh-TW"/>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8.5 进入监管区有关违约责任</w:t>
      </w:r>
    </w:p>
    <w:p w14:paraId="4D1FD25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成交供应商进入采购人监管区的工作人员必须遵守采购人的工作制度和监管安全规定，服从采购人人员的指挥。不得传递信息、现金、手机、毒品、枪支、刀具等违禁品、违规品，若有发现经核查属实的，成交供应商须马上更换工作人员，并向采购人支付5000元的违约金,情节严重的应承担相应的法律责任。发生二次（含）以上或造成严重后果的，采购人有权单方解除合同并不退还履约保证金。</w:t>
      </w:r>
    </w:p>
    <w:p w14:paraId="00B46860">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b w:val="0"/>
          <w:bCs w:val="0"/>
          <w:color w:val="auto"/>
          <w:spacing w:val="0"/>
          <w:kern w:val="28"/>
          <w:sz w:val="24"/>
          <w:szCs w:val="24"/>
        </w:rPr>
      </w:pPr>
      <w:r>
        <w:rPr>
          <w:rFonts w:hint="eastAsia" w:ascii="宋体" w:hAnsi="宋体" w:eastAsia="宋体" w:cs="宋体"/>
          <w:b w:val="0"/>
          <w:bCs w:val="0"/>
          <w:kern w:val="28"/>
          <w:sz w:val="24"/>
          <w:szCs w:val="24"/>
          <w:lang w:eastAsia="zh-CN"/>
        </w:rPr>
        <w:t>8</w:t>
      </w:r>
      <w:r>
        <w:rPr>
          <w:rFonts w:hint="eastAsia" w:ascii="宋体" w:hAnsi="宋体" w:eastAsia="宋体" w:cs="宋体"/>
          <w:b w:val="0"/>
          <w:bCs w:val="0"/>
          <w:kern w:val="28"/>
          <w:sz w:val="24"/>
          <w:szCs w:val="24"/>
        </w:rPr>
        <w:t>.</w:t>
      </w:r>
      <w:r>
        <w:rPr>
          <w:rFonts w:hint="eastAsia" w:ascii="宋体" w:hAnsi="宋体" w:eastAsia="宋体" w:cs="宋体"/>
          <w:b w:val="0"/>
          <w:bCs w:val="0"/>
          <w:kern w:val="28"/>
          <w:sz w:val="24"/>
          <w:szCs w:val="24"/>
          <w:lang w:val="en-US" w:eastAsia="zh-CN"/>
        </w:rPr>
        <w:t xml:space="preserve">6 </w:t>
      </w:r>
      <w:r>
        <w:rPr>
          <w:rFonts w:hint="eastAsia" w:ascii="宋体" w:hAnsi="宋体" w:eastAsia="宋体" w:cs="宋体"/>
          <w:b w:val="0"/>
          <w:bCs w:val="0"/>
          <w:color w:val="auto"/>
          <w:spacing w:val="0"/>
          <w:kern w:val="28"/>
          <w:sz w:val="24"/>
          <w:szCs w:val="24"/>
        </w:rPr>
        <w:t>分包转包违约责任</w:t>
      </w:r>
    </w:p>
    <w:p w14:paraId="5507AE37">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本项目不允许成交供应商以任何名义和理由在成交将成交项目的主体、非主体、关键 性工作、非关键性工作进行转包、分包。在履行合同过程中如有发现，采购人有权单方终止合同</w:t>
      </w:r>
      <w:r>
        <w:rPr>
          <w:rFonts w:hint="eastAsia" w:ascii="宋体" w:hAnsi="宋体" w:eastAsia="宋体" w:cs="宋体"/>
          <w:sz w:val="24"/>
          <w:szCs w:val="24"/>
          <w:lang w:val="zh-TW" w:eastAsia="zh-CN"/>
        </w:rPr>
        <w:t>并不予退还履约保证金</w:t>
      </w:r>
      <w:r>
        <w:rPr>
          <w:rFonts w:hint="eastAsia" w:ascii="宋体" w:hAnsi="宋体" w:eastAsia="宋体" w:cs="宋体"/>
          <w:sz w:val="24"/>
          <w:szCs w:val="24"/>
          <w:lang w:val="zh-TW"/>
        </w:rPr>
        <w:t>。视为成交供应商违约，成交供应商违约对采购人造成的损失的，须另行支付相应的赔偿，并追究相关法律责任。</w:t>
      </w:r>
    </w:p>
    <w:p w14:paraId="19A87AE2">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8.7 </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除上述违约条款外，成交供应商未履行</w:t>
      </w:r>
      <w:r>
        <w:rPr>
          <w:rFonts w:hint="eastAsia" w:ascii="宋体" w:hAnsi="宋体" w:eastAsia="宋体" w:cs="宋体"/>
          <w:spacing w:val="-1"/>
          <w:sz w:val="24"/>
          <w:szCs w:val="24"/>
          <w:lang w:eastAsia="zh-CN"/>
        </w:rPr>
        <w:t>竞价文件</w:t>
      </w:r>
      <w:r>
        <w:rPr>
          <w:rFonts w:hint="eastAsia" w:ascii="宋体" w:hAnsi="宋体" w:eastAsia="宋体" w:cs="宋体"/>
          <w:spacing w:val="-1"/>
          <w:sz w:val="24"/>
          <w:szCs w:val="24"/>
        </w:rPr>
        <w:t>、响应文件、合同有关规</w:t>
      </w:r>
      <w:r>
        <w:rPr>
          <w:rFonts w:hint="eastAsia" w:ascii="宋体" w:hAnsi="宋体" w:eastAsia="宋体" w:cs="宋体"/>
          <w:spacing w:val="-2"/>
          <w:sz w:val="24"/>
          <w:szCs w:val="24"/>
        </w:rPr>
        <w:t>定的其他事项或服务要求的、每发现一次，需向采购人支付违约金</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1000元，发现三次及以</w:t>
      </w:r>
      <w:r>
        <w:rPr>
          <w:rFonts w:hint="eastAsia" w:ascii="宋体" w:hAnsi="宋体" w:eastAsia="宋体" w:cs="宋体"/>
          <w:spacing w:val="-1"/>
          <w:sz w:val="24"/>
          <w:szCs w:val="24"/>
        </w:rPr>
        <w:t>上的，采购人有权单方解除合同并不予退还履约保证金。</w:t>
      </w:r>
    </w:p>
    <w:p w14:paraId="7BBEE7F7">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8.8 </w:t>
      </w:r>
      <w:r>
        <w:rPr>
          <w:rFonts w:hint="eastAsia" w:ascii="宋体" w:hAnsi="宋体" w:eastAsia="宋体" w:cs="宋体"/>
          <w:sz w:val="24"/>
          <w:szCs w:val="24"/>
        </w:rPr>
        <w:t>成交供应商应向采购人支付的违约金，采购人有权从</w:t>
      </w:r>
      <w:r>
        <w:rPr>
          <w:rFonts w:hint="eastAsia" w:ascii="宋体" w:hAnsi="宋体" w:eastAsia="宋体" w:cs="宋体"/>
          <w:sz w:val="24"/>
          <w:szCs w:val="24"/>
          <w:lang w:eastAsia="zh-CN"/>
        </w:rPr>
        <w:t>应付费用或</w:t>
      </w:r>
      <w:r>
        <w:rPr>
          <w:rFonts w:hint="eastAsia" w:ascii="宋体" w:hAnsi="宋体" w:eastAsia="宋体" w:cs="宋体"/>
          <w:sz w:val="24"/>
          <w:szCs w:val="24"/>
        </w:rPr>
        <w:t>履约保证金中予以扣除。</w:t>
      </w:r>
    </w:p>
    <w:p w14:paraId="1637722C">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8.9 </w:t>
      </w:r>
      <w:r>
        <w:rPr>
          <w:rFonts w:hint="eastAsia" w:ascii="宋体" w:hAnsi="宋体" w:eastAsia="宋体" w:cs="宋体"/>
          <w:sz w:val="24"/>
          <w:szCs w:val="24"/>
        </w:rPr>
        <w:t>成交供应商提供的证明材料不符合要求的，按虚假响应处理。采购人将追究其相应责任，不予退还保证金或合同签订后不予退还履约保证金，对于采购人产生的损失还应予以赔偿，且采购人有权禁止该公司参与采购人单位的其他项目竞价等。</w:t>
      </w:r>
    </w:p>
    <w:p w14:paraId="3D312454">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、诉讼相关费用承担</w:t>
      </w:r>
    </w:p>
    <w:p w14:paraId="393CB1EF">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若因成交供应商未履行本项目合同项下义务导致采购人所产生的一切损失（包括但不限于人身财产的损失、律师费、诉讼费、保全费、鉴定费等），均由成交供应商承担赔偿责任。</w:t>
      </w:r>
    </w:p>
    <w:p w14:paraId="45D802C9">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政策调整导致合同解除的情况</w:t>
      </w:r>
    </w:p>
    <w:p w14:paraId="5B5B819C">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在合同履行期间，若遇政府部门或上级单位出台有关该项目的政策调整，继续履行合同违反相关政策文件要求的，采购人须提前5个工作日通知成交供应商终止合同，因此造成的合同解除采购人不承担违约责任。</w:t>
      </w:r>
    </w:p>
    <w:p w14:paraId="79661188">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、不可抗力</w:t>
      </w:r>
    </w:p>
    <w:p w14:paraId="7BFCB8C3">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740687DC">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.2合同中的不可抗力指不能预见、不能避免并不能克服的客观情况。包括但不限于：自然灾害如地震、台风、洪水、火灾及政府行为、法律规定或其适用的变化或者其他任何无法预见、避免或者控制的事件。</w:t>
      </w:r>
    </w:p>
    <w:p w14:paraId="3BEAC587">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、专利权及知识产权</w:t>
      </w:r>
    </w:p>
    <w:p w14:paraId="6BD26421">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须保障采购人在使用该货物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6CC9EF53">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、保密条款</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.1因本项目采购人属军警部门，为保证安全，成交供应商其法人、股东、拟派驻本项目的人员对涉及采购人的信息严格保密。</w:t>
      </w:r>
    </w:p>
    <w:p w14:paraId="4D4CFB42">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成交供应商应当对本合同的内容、因履行本合同或在本合同期间知悉的或收到的采购人的财务、技术、产品信息、民警资料或其他工作上的文件资料、工作内容等予以保密，确保采购人的所有资料、技术文档妥善保管，不得遗失、转借、复印，不得向本合同以外的任何第三方披露，签订并严格执行《单位保密承诺书》；成交供应商进入采购人工作区域的工作人员需签订《个人保密承诺书》，严格履行保密义务。</w:t>
      </w:r>
    </w:p>
    <w:p w14:paraId="4ACC7FAA">
      <w:pPr>
        <w:pageBreakBefore w:val="0"/>
        <w:widowControl/>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成交供应商违反本条约定泄露采购人的涉密信息的，</w:t>
      </w:r>
      <w:r>
        <w:rPr>
          <w:rFonts w:hint="eastAsia" w:ascii="宋体" w:hAnsi="宋体" w:eastAsia="宋体" w:cs="宋体"/>
          <w:sz w:val="24"/>
          <w:szCs w:val="24"/>
          <w:lang w:eastAsia="zh-CN"/>
        </w:rPr>
        <w:t>或</w:t>
      </w:r>
      <w:r>
        <w:rPr>
          <w:rFonts w:hint="eastAsia" w:ascii="宋体" w:hAnsi="宋体" w:eastAsia="宋体" w:cs="宋体"/>
          <w:sz w:val="24"/>
          <w:szCs w:val="24"/>
        </w:rPr>
        <w:t>因成交供应商的原因造成数据丢失，泄密等</w:t>
      </w:r>
      <w:r>
        <w:rPr>
          <w:rFonts w:hint="eastAsia" w:ascii="宋体" w:hAnsi="宋体" w:eastAsia="宋体" w:cs="宋体"/>
          <w:sz w:val="24"/>
          <w:szCs w:val="24"/>
          <w:lang w:eastAsia="zh-CN"/>
        </w:rPr>
        <w:t>，</w:t>
      </w:r>
      <w:r>
        <w:rPr>
          <w:rFonts w:hint="eastAsia" w:ascii="宋体" w:hAnsi="宋体" w:eastAsia="宋体" w:cs="宋体"/>
          <w:sz w:val="24"/>
          <w:szCs w:val="24"/>
        </w:rPr>
        <w:t>成交供应商应承担相应的法律责任，造成采购人损失的，成交供应商应当依法承担赔偿责任。</w:t>
      </w:r>
    </w:p>
    <w:p w14:paraId="35D0CFA3">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本条款不因合同届满或解除而失效。</w:t>
      </w:r>
    </w:p>
    <w:p w14:paraId="38B9BF45">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、廉政条款</w:t>
      </w:r>
    </w:p>
    <w:p w14:paraId="7A15CD2C">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及其工作人员不得有以任何形式行贿采购人工作人员的行为，若发现并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0C197984">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15</w:t>
      </w:r>
      <w:r>
        <w:rPr>
          <w:rFonts w:hint="eastAsia" w:ascii="宋体" w:hAnsi="宋体" w:eastAsia="宋体" w:cs="宋体"/>
          <w:b/>
          <w:bCs/>
          <w:sz w:val="24"/>
          <w:szCs w:val="24"/>
        </w:rPr>
        <w:t>、合同纠纷处理方式</w:t>
      </w:r>
    </w:p>
    <w:p w14:paraId="5BE99C42">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.1合同争议处理方式</w:t>
      </w:r>
    </w:p>
    <w:p w14:paraId="3274B393">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采购人与成交供应商必须认真履行合同条款。因合同或与合同有关的一切事项发生争议，由双方友好协商解决，协商不成的，任何一方均可向采购人所在地人民法院提起诉讼。</w:t>
      </w:r>
    </w:p>
    <w:p w14:paraId="10D4AF2D">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.2合同补充和修改</w:t>
      </w:r>
    </w:p>
    <w:p w14:paraId="6D744330">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本合同生效后，双方对合同内容的变更或补充应采取书面形式，并经双方签字并盖章确认。</w:t>
      </w:r>
    </w:p>
    <w:p w14:paraId="3B4C9FE9">
      <w:pPr>
        <w:keepNext w:val="0"/>
        <w:keepLines w:val="0"/>
        <w:pageBreakBefore w:val="0"/>
        <w:kinsoku/>
        <w:wordWrap/>
        <w:topLinePunct w:val="0"/>
        <w:bidi w:val="0"/>
        <w:snapToGrid/>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四、其他事项</w:t>
      </w:r>
    </w:p>
    <w:p w14:paraId="049F60AF">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1、除竞价文件另有规定外，若出现有关法律、法规和规章有强制性规定但竞价文件未列明的情形，则供应商应按照有关法律、法规和规章强制性规定执行。</w:t>
      </w:r>
    </w:p>
    <w:p w14:paraId="5BC2DD77">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如采购人上级主管部门出台新的规定，本项目相关要求与之不符的，供应商均应无条件配合按新的规定执行。</w:t>
      </w:r>
    </w:p>
    <w:p w14:paraId="359856A3">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3、本采购项目的竞价文件、供应商的响应文件以及相关的承诺等均为合同不可分割的一部分，与合同具有同等法律效力。</w:t>
      </w:r>
    </w:p>
    <w:p w14:paraId="11D2C1C2">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4、竞价文件未明确的其它约定事项或条款，待采购人与成交供应商协商一致后，双方可在合同中另行补充。</w:t>
      </w:r>
    </w:p>
    <w:bookmarkEnd w:id="0"/>
    <w:p w14:paraId="4EB0A62D">
      <w:pPr>
        <w:widowControl/>
        <w:spacing w:line="400" w:lineRule="exact"/>
        <w:jc w:val="center"/>
        <w:rPr>
          <w:rFonts w:ascii="宋体" w:hAnsi="宋体"/>
          <w:b/>
          <w:bCs/>
          <w:sz w:val="36"/>
          <w:szCs w:val="36"/>
        </w:rPr>
      </w:pPr>
    </w:p>
    <w:p w14:paraId="36C0BEB9">
      <w:pPr>
        <w:widowControl/>
        <w:spacing w:line="400" w:lineRule="exact"/>
        <w:jc w:val="center"/>
        <w:rPr>
          <w:rFonts w:ascii="宋体" w:hAnsi="宋体"/>
          <w:b/>
          <w:bCs/>
          <w:sz w:val="36"/>
          <w:szCs w:val="36"/>
        </w:rPr>
      </w:pPr>
    </w:p>
    <w:p w14:paraId="20D3CCF4">
      <w:pPr>
        <w:widowControl/>
        <w:spacing w:line="400" w:lineRule="exact"/>
        <w:jc w:val="center"/>
        <w:rPr>
          <w:rFonts w:hint="eastAsia" w:ascii="宋体" w:hAnsi="宋体"/>
          <w:b/>
          <w:bCs/>
          <w:sz w:val="36"/>
          <w:szCs w:val="36"/>
        </w:rPr>
      </w:pPr>
    </w:p>
    <w:p w14:paraId="0F9A858E">
      <w:pPr>
        <w:rPr>
          <w:rFonts w:hint="eastAsia" w:ascii="宋体" w:hAnsi="宋体"/>
          <w:b/>
          <w:bCs/>
          <w:sz w:val="36"/>
          <w:szCs w:val="36"/>
        </w:rPr>
      </w:pPr>
      <w:r>
        <w:rPr>
          <w:rFonts w:hint="eastAsia" w:ascii="宋体" w:hAnsi="宋体"/>
          <w:b/>
          <w:bCs/>
          <w:sz w:val="36"/>
          <w:szCs w:val="36"/>
        </w:rPr>
        <w:br w:type="page"/>
      </w:r>
    </w:p>
    <w:p w14:paraId="340BF1A8">
      <w:pPr>
        <w:widowControl/>
        <w:spacing w:line="400" w:lineRule="exact"/>
        <w:jc w:val="center"/>
        <w:rPr>
          <w:rFonts w:hint="eastAsia"/>
        </w:rPr>
      </w:pPr>
      <w:r>
        <w:rPr>
          <w:rFonts w:hint="eastAsia" w:ascii="宋体" w:hAnsi="宋体"/>
          <w:b/>
          <w:bCs/>
          <w:sz w:val="36"/>
          <w:szCs w:val="36"/>
        </w:rPr>
        <w:t>第四章 合同参考文本</w:t>
      </w:r>
    </w:p>
    <w:p w14:paraId="5E858315">
      <w:pPr>
        <w:pStyle w:val="18"/>
      </w:pPr>
    </w:p>
    <w:p w14:paraId="0D1AE802">
      <w:pPr>
        <w:jc w:val="center"/>
        <w:rPr>
          <w:rFonts w:hint="eastAsia" w:ascii="宋体" w:hAnsi="宋体" w:cs="宋体"/>
          <w:color w:val="FF0000"/>
          <w:sz w:val="24"/>
        </w:rPr>
      </w:pPr>
    </w:p>
    <w:p w14:paraId="5EA19E7A">
      <w:pPr>
        <w:jc w:val="center"/>
        <w:rPr>
          <w:rFonts w:hint="eastAsia" w:ascii="宋体" w:hAnsi="宋体" w:cs="宋体"/>
          <w:color w:val="FF0000"/>
          <w:sz w:val="24"/>
        </w:rPr>
      </w:pPr>
    </w:p>
    <w:p w14:paraId="303CFA53">
      <w:pPr>
        <w:jc w:val="center"/>
        <w:rPr>
          <w:rFonts w:hint="eastAsia" w:ascii="宋体" w:hAnsi="宋体" w:cs="宋体"/>
          <w:color w:val="FF0000"/>
          <w:sz w:val="24"/>
        </w:rPr>
      </w:pPr>
    </w:p>
    <w:p w14:paraId="52CE848F">
      <w:pPr>
        <w:jc w:val="center"/>
        <w:rPr>
          <w:b/>
          <w:sz w:val="36"/>
        </w:rPr>
      </w:pPr>
      <w:r>
        <w:rPr>
          <w:rFonts w:hint="eastAsia" w:ascii="宋体" w:hAnsi="宋体" w:cs="宋体"/>
          <w:color w:val="FF0000"/>
          <w:sz w:val="24"/>
        </w:rPr>
        <w:t>结合项目实际，参考</w:t>
      </w:r>
      <w:r>
        <w:rPr>
          <w:rFonts w:hint="eastAsia" w:ascii="宋体" w:hAnsi="宋体" w:cs="宋体"/>
          <w:b/>
          <w:bCs/>
          <w:color w:val="FF0000"/>
          <w:sz w:val="24"/>
        </w:rPr>
        <w:t>《福建省监狱系统采购合同范本》</w:t>
      </w:r>
      <w:r>
        <w:rPr>
          <w:rFonts w:hint="eastAsia" w:ascii="宋体" w:hAnsi="宋体" w:cs="宋体"/>
          <w:color w:val="FF0000"/>
          <w:sz w:val="24"/>
        </w:rPr>
        <w:t>编制</w:t>
      </w:r>
    </w:p>
    <w:p w14:paraId="030D337A"/>
    <w:p w14:paraId="3AEA321B"/>
    <w:p w14:paraId="65CBD658">
      <w:pPr>
        <w:spacing w:line="1000" w:lineRule="exact"/>
        <w:jc w:val="center"/>
        <w:rPr>
          <w:rFonts w:ascii="黑体" w:hAnsi="黑体" w:eastAsia="黑体"/>
          <w:color w:val="000000"/>
          <w:sz w:val="96"/>
          <w:szCs w:val="96"/>
        </w:rPr>
      </w:pPr>
    </w:p>
    <w:p w14:paraId="11C124BC">
      <w:pPr>
        <w:spacing w:line="1000" w:lineRule="exact"/>
        <w:jc w:val="center"/>
        <w:rPr>
          <w:rFonts w:ascii="黑体" w:hAnsi="黑体" w:eastAsia="黑体"/>
          <w:color w:val="000000"/>
          <w:sz w:val="96"/>
          <w:szCs w:val="96"/>
        </w:rPr>
      </w:pPr>
    </w:p>
    <w:p w14:paraId="57DF3B6B">
      <w:pPr>
        <w:spacing w:line="1000" w:lineRule="exact"/>
        <w:jc w:val="center"/>
        <w:rPr>
          <w:rFonts w:ascii="黑体" w:hAnsi="黑体" w:eastAsia="黑体"/>
          <w:color w:val="000000"/>
          <w:sz w:val="96"/>
          <w:szCs w:val="96"/>
        </w:rPr>
      </w:pPr>
    </w:p>
    <w:p w14:paraId="73E4FFF9">
      <w:pPr>
        <w:spacing w:line="1000" w:lineRule="exact"/>
        <w:jc w:val="center"/>
        <w:rPr>
          <w:rFonts w:ascii="黑体" w:hAnsi="黑体" w:eastAsia="黑体"/>
          <w:color w:val="000000"/>
          <w:sz w:val="96"/>
          <w:szCs w:val="96"/>
        </w:rPr>
      </w:pPr>
    </w:p>
    <w:p w14:paraId="1AC35BF3">
      <w:pPr>
        <w:spacing w:line="1000" w:lineRule="exact"/>
        <w:jc w:val="center"/>
        <w:rPr>
          <w:rFonts w:ascii="黑体" w:hAnsi="黑体" w:eastAsia="黑体"/>
          <w:color w:val="000000"/>
          <w:sz w:val="96"/>
          <w:szCs w:val="96"/>
        </w:rPr>
      </w:pPr>
    </w:p>
    <w:p w14:paraId="4E43C7AF">
      <w:pPr>
        <w:spacing w:line="1000" w:lineRule="exact"/>
        <w:jc w:val="center"/>
        <w:rPr>
          <w:rFonts w:ascii="黑体" w:hAnsi="黑体" w:eastAsia="黑体"/>
          <w:color w:val="000000"/>
          <w:sz w:val="96"/>
          <w:szCs w:val="96"/>
        </w:rPr>
      </w:pPr>
    </w:p>
    <w:p w14:paraId="772ADCDC">
      <w:pPr>
        <w:spacing w:line="1000" w:lineRule="exact"/>
        <w:jc w:val="center"/>
        <w:rPr>
          <w:rFonts w:ascii="黑体" w:hAnsi="黑体" w:eastAsia="黑体"/>
          <w:color w:val="000000"/>
          <w:sz w:val="96"/>
          <w:szCs w:val="96"/>
        </w:rPr>
      </w:pPr>
    </w:p>
    <w:p w14:paraId="314846C2">
      <w:pPr>
        <w:spacing w:line="1000" w:lineRule="exact"/>
        <w:jc w:val="center"/>
        <w:rPr>
          <w:rFonts w:ascii="黑体" w:hAnsi="黑体" w:eastAsia="黑体"/>
          <w:color w:val="000000"/>
          <w:sz w:val="96"/>
          <w:szCs w:val="96"/>
        </w:rPr>
      </w:pPr>
    </w:p>
    <w:p w14:paraId="53611C3F">
      <w:pPr>
        <w:spacing w:line="1000" w:lineRule="exact"/>
        <w:jc w:val="center"/>
        <w:rPr>
          <w:rFonts w:ascii="黑体" w:hAnsi="黑体" w:eastAsia="黑体"/>
          <w:color w:val="000000"/>
          <w:sz w:val="96"/>
          <w:szCs w:val="96"/>
        </w:rPr>
      </w:pPr>
    </w:p>
    <w:p w14:paraId="17DD01B0">
      <w:pPr>
        <w:spacing w:line="1000" w:lineRule="exact"/>
        <w:jc w:val="both"/>
        <w:rPr>
          <w:rFonts w:ascii="黑体" w:hAnsi="黑体" w:eastAsia="黑体"/>
          <w:color w:val="000000"/>
          <w:sz w:val="96"/>
          <w:szCs w:val="96"/>
        </w:rPr>
      </w:pPr>
    </w:p>
    <w:p w14:paraId="7FB95EE2">
      <w:pPr>
        <w:spacing w:line="1000" w:lineRule="exact"/>
        <w:jc w:val="both"/>
        <w:rPr>
          <w:rFonts w:ascii="黑体" w:hAnsi="黑体" w:eastAsia="黑体"/>
          <w:color w:val="000000"/>
          <w:sz w:val="96"/>
          <w:szCs w:val="96"/>
        </w:rPr>
      </w:pPr>
    </w:p>
    <w:p w14:paraId="4084B850">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14:paraId="55E7DF3C">
      <w:pPr>
        <w:adjustRightInd w:val="0"/>
        <w:snapToGrid w:val="0"/>
        <w:spacing w:line="560" w:lineRule="exact"/>
        <w:rPr>
          <w:rFonts w:ascii="宋体" w:hAnsi="宋体" w:cs="宋体"/>
          <w:sz w:val="24"/>
        </w:rPr>
      </w:pPr>
    </w:p>
    <w:p w14:paraId="7AAF251F">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14:paraId="3DF1D344">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6AA7B042">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14:paraId="39B45745">
      <w:pPr>
        <w:spacing w:line="1000" w:lineRule="exact"/>
        <w:jc w:val="center"/>
        <w:rPr>
          <w:rFonts w:ascii="黑体" w:hAnsi="黑体" w:eastAsia="黑体"/>
          <w:color w:val="000000"/>
          <w:sz w:val="96"/>
          <w:szCs w:val="96"/>
        </w:rPr>
      </w:pPr>
    </w:p>
    <w:p w14:paraId="2F9747DF">
      <w:pPr>
        <w:spacing w:line="1000" w:lineRule="exact"/>
        <w:jc w:val="center"/>
        <w:rPr>
          <w:rFonts w:ascii="黑体" w:hAnsi="黑体" w:eastAsia="黑体"/>
          <w:color w:val="000000"/>
          <w:sz w:val="96"/>
          <w:szCs w:val="96"/>
        </w:rPr>
      </w:pPr>
    </w:p>
    <w:p w14:paraId="0EEA6704">
      <w:pPr>
        <w:spacing w:line="1000" w:lineRule="exact"/>
        <w:jc w:val="center"/>
        <w:rPr>
          <w:rFonts w:ascii="黑体" w:hAnsi="黑体" w:eastAsia="黑体"/>
          <w:color w:val="000000"/>
          <w:sz w:val="96"/>
          <w:szCs w:val="96"/>
        </w:rPr>
      </w:pPr>
    </w:p>
    <w:p w14:paraId="3C59E2CF">
      <w:pPr>
        <w:spacing w:line="1000" w:lineRule="exact"/>
        <w:jc w:val="center"/>
        <w:rPr>
          <w:rFonts w:ascii="黑体" w:hAnsi="黑体" w:eastAsia="黑体"/>
          <w:color w:val="000000"/>
          <w:sz w:val="96"/>
          <w:szCs w:val="96"/>
        </w:rPr>
      </w:pPr>
    </w:p>
    <w:p w14:paraId="649AC086">
      <w:pPr>
        <w:spacing w:line="1000" w:lineRule="exact"/>
        <w:jc w:val="center"/>
        <w:rPr>
          <w:rFonts w:ascii="黑体" w:hAnsi="黑体" w:eastAsia="黑体"/>
          <w:color w:val="000000"/>
          <w:sz w:val="96"/>
          <w:szCs w:val="96"/>
        </w:rPr>
      </w:pPr>
    </w:p>
    <w:p w14:paraId="1D7D8735">
      <w:pPr>
        <w:spacing w:line="1000" w:lineRule="exact"/>
        <w:jc w:val="center"/>
        <w:rPr>
          <w:rFonts w:ascii="黑体" w:hAnsi="黑体" w:eastAsia="黑体"/>
          <w:color w:val="000000"/>
          <w:sz w:val="96"/>
          <w:szCs w:val="96"/>
        </w:rPr>
      </w:pPr>
    </w:p>
    <w:p w14:paraId="609DEDE3">
      <w:pPr>
        <w:spacing w:line="1000" w:lineRule="exact"/>
        <w:jc w:val="center"/>
        <w:rPr>
          <w:rFonts w:ascii="黑体" w:hAnsi="黑体" w:eastAsia="黑体"/>
          <w:color w:val="000000"/>
          <w:sz w:val="96"/>
          <w:szCs w:val="96"/>
        </w:rPr>
      </w:pPr>
    </w:p>
    <w:p w14:paraId="3B9ADB70">
      <w:pPr>
        <w:spacing w:line="1000" w:lineRule="exact"/>
        <w:jc w:val="center"/>
        <w:rPr>
          <w:rFonts w:ascii="黑体" w:hAnsi="黑体" w:eastAsia="黑体"/>
          <w:color w:val="000000"/>
          <w:sz w:val="96"/>
          <w:szCs w:val="96"/>
        </w:rPr>
      </w:pPr>
    </w:p>
    <w:p w14:paraId="081E4C1C">
      <w:pPr>
        <w:spacing w:line="1000" w:lineRule="exact"/>
        <w:jc w:val="center"/>
        <w:rPr>
          <w:rFonts w:ascii="黑体" w:hAnsi="黑体" w:eastAsia="黑体"/>
          <w:color w:val="000000"/>
          <w:sz w:val="96"/>
          <w:szCs w:val="96"/>
        </w:rPr>
      </w:pPr>
    </w:p>
    <w:p w14:paraId="188BFE05">
      <w:pPr>
        <w:spacing w:line="1000" w:lineRule="exact"/>
        <w:jc w:val="both"/>
        <w:rPr>
          <w:rFonts w:ascii="黑体" w:hAnsi="黑体" w:eastAsia="黑体"/>
          <w:color w:val="000000"/>
          <w:sz w:val="96"/>
          <w:szCs w:val="96"/>
        </w:rPr>
      </w:pPr>
    </w:p>
    <w:p w14:paraId="3B2661E9">
      <w:pPr>
        <w:spacing w:line="1000" w:lineRule="exact"/>
        <w:jc w:val="center"/>
        <w:rPr>
          <w:rFonts w:ascii="黑体" w:hAnsi="黑体" w:eastAsia="黑体"/>
          <w:color w:val="000000"/>
          <w:sz w:val="96"/>
          <w:szCs w:val="96"/>
        </w:rPr>
      </w:pPr>
    </w:p>
    <w:p w14:paraId="50E766C2">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41EFB0EA">
      <w:pPr>
        <w:pStyle w:val="31"/>
        <w:spacing w:after="120" w:line="500" w:lineRule="exact"/>
        <w:outlineLvl w:val="9"/>
        <w:rPr>
          <w:rStyle w:val="29"/>
          <w:rFonts w:hAnsi="宋体" w:cs="宋体"/>
          <w:b/>
          <w:bCs/>
          <w:color w:val="FF0000"/>
          <w:sz w:val="44"/>
          <w:szCs w:val="44"/>
        </w:rPr>
      </w:pPr>
    </w:p>
    <w:p w14:paraId="773A0AE1">
      <w:pPr>
        <w:pStyle w:val="31"/>
        <w:spacing w:after="120" w:line="500" w:lineRule="exact"/>
        <w:jc w:val="center"/>
        <w:outlineLvl w:val="9"/>
        <w:rPr>
          <w:rStyle w:val="29"/>
          <w:rFonts w:hAnsi="宋体" w:cs="宋体"/>
          <w:b/>
          <w:bCs/>
          <w:color w:val="FF0000"/>
          <w:sz w:val="44"/>
          <w:szCs w:val="44"/>
        </w:rPr>
      </w:pPr>
      <w:r>
        <w:rPr>
          <w:rStyle w:val="29"/>
          <w:rFonts w:hint="eastAsia" w:hAnsi="宋体" w:cs="宋体"/>
          <w:b/>
          <w:bCs/>
          <w:color w:val="FF0000"/>
          <w:sz w:val="44"/>
          <w:szCs w:val="44"/>
        </w:rPr>
        <w:t>（第一部分  资格及技术商务部分）</w:t>
      </w:r>
    </w:p>
    <w:p w14:paraId="46E6039E">
      <w:pPr>
        <w:spacing w:line="1000" w:lineRule="exact"/>
        <w:ind w:firstLine="1920" w:firstLineChars="200"/>
        <w:jc w:val="left"/>
        <w:rPr>
          <w:color w:val="000000"/>
          <w:sz w:val="96"/>
          <w:szCs w:val="96"/>
        </w:rPr>
      </w:pPr>
    </w:p>
    <w:p w14:paraId="1405DA24">
      <w:pPr>
        <w:spacing w:line="1000" w:lineRule="exact"/>
        <w:ind w:firstLine="1920" w:firstLineChars="200"/>
        <w:jc w:val="left"/>
        <w:rPr>
          <w:color w:val="000000"/>
          <w:sz w:val="96"/>
          <w:szCs w:val="96"/>
        </w:rPr>
      </w:pPr>
    </w:p>
    <w:p w14:paraId="6B74C7FE">
      <w:pPr>
        <w:pStyle w:val="3"/>
      </w:pPr>
    </w:p>
    <w:p w14:paraId="64F4A1BE">
      <w:pPr>
        <w:spacing w:line="1000" w:lineRule="exact"/>
        <w:ind w:firstLine="1920" w:firstLineChars="200"/>
        <w:jc w:val="left"/>
        <w:rPr>
          <w:color w:val="000000"/>
          <w:sz w:val="96"/>
          <w:szCs w:val="96"/>
        </w:rPr>
      </w:pPr>
    </w:p>
    <w:p w14:paraId="1F41C43A">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51933768">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20067CFB">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32A44EE1">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4C9E6B7F">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14:paraId="25642682">
      <w:pPr>
        <w:pStyle w:val="17"/>
        <w:ind w:firstLine="210"/>
      </w:pPr>
    </w:p>
    <w:p w14:paraId="024FB8D5">
      <w:pPr>
        <w:pStyle w:val="31"/>
        <w:spacing w:after="120" w:line="500" w:lineRule="exact"/>
        <w:jc w:val="center"/>
        <w:outlineLvl w:val="9"/>
        <w:rPr>
          <w:rFonts w:hint="eastAsia" w:hAnsi="宋体" w:cs="宋体"/>
          <w:b/>
          <w:sz w:val="36"/>
        </w:rPr>
      </w:pPr>
    </w:p>
    <w:p w14:paraId="0E7A575A">
      <w:pPr>
        <w:pStyle w:val="31"/>
        <w:spacing w:after="120" w:line="500" w:lineRule="exact"/>
        <w:jc w:val="center"/>
        <w:outlineLvl w:val="9"/>
        <w:rPr>
          <w:rFonts w:hint="eastAsia" w:hAnsi="宋体" w:cs="宋体"/>
          <w:b/>
          <w:sz w:val="36"/>
        </w:rPr>
      </w:pPr>
    </w:p>
    <w:p w14:paraId="1492E520">
      <w:pPr>
        <w:pStyle w:val="31"/>
        <w:spacing w:after="120" w:line="500" w:lineRule="exact"/>
        <w:jc w:val="center"/>
        <w:outlineLvl w:val="9"/>
        <w:rPr>
          <w:rFonts w:hint="eastAsia" w:hAnsi="宋体" w:cs="宋体"/>
          <w:b/>
          <w:sz w:val="36"/>
        </w:rPr>
      </w:pPr>
    </w:p>
    <w:p w14:paraId="43B23A5E">
      <w:pPr>
        <w:pStyle w:val="31"/>
        <w:spacing w:after="120" w:line="500" w:lineRule="exact"/>
        <w:jc w:val="center"/>
        <w:outlineLvl w:val="9"/>
        <w:rPr>
          <w:rFonts w:hint="eastAsia" w:hAnsi="宋体" w:cs="宋体"/>
          <w:b/>
          <w:sz w:val="36"/>
        </w:rPr>
      </w:pPr>
    </w:p>
    <w:p w14:paraId="031EAF44">
      <w:pPr>
        <w:pStyle w:val="31"/>
        <w:spacing w:after="120" w:line="500" w:lineRule="exact"/>
        <w:jc w:val="center"/>
        <w:outlineLvl w:val="9"/>
        <w:rPr>
          <w:rFonts w:hint="eastAsia" w:hAnsi="宋体" w:cs="宋体"/>
          <w:b/>
          <w:sz w:val="36"/>
        </w:rPr>
      </w:pPr>
    </w:p>
    <w:p w14:paraId="47A9E235">
      <w:pPr>
        <w:pStyle w:val="31"/>
        <w:spacing w:after="120" w:line="500" w:lineRule="exact"/>
        <w:jc w:val="center"/>
        <w:outlineLvl w:val="9"/>
        <w:rPr>
          <w:rFonts w:hAnsi="宋体" w:cs="宋体"/>
          <w:b/>
          <w:sz w:val="36"/>
        </w:rPr>
      </w:pPr>
      <w:r>
        <w:rPr>
          <w:rFonts w:hint="eastAsia" w:hAnsi="宋体" w:cs="宋体"/>
          <w:b/>
          <w:sz w:val="36"/>
        </w:rPr>
        <w:t>目  录</w:t>
      </w:r>
    </w:p>
    <w:p w14:paraId="65FF5729">
      <w:pPr>
        <w:pStyle w:val="31"/>
        <w:spacing w:after="120" w:line="500" w:lineRule="exact"/>
        <w:outlineLvl w:val="9"/>
        <w:rPr>
          <w:rFonts w:hAnsi="宋体" w:cs="宋体"/>
          <w:b/>
          <w:sz w:val="36"/>
        </w:rPr>
      </w:pPr>
    </w:p>
    <w:p w14:paraId="65EB3FC7">
      <w:pPr>
        <w:pStyle w:val="31"/>
        <w:spacing w:line="480" w:lineRule="auto"/>
        <w:rPr>
          <w:rFonts w:hAnsi="宋体" w:cs="宋体"/>
          <w:bCs/>
          <w:sz w:val="24"/>
        </w:rPr>
      </w:pPr>
      <w:r>
        <w:rPr>
          <w:rFonts w:hint="eastAsia" w:hAnsi="宋体" w:cs="宋体"/>
          <w:bCs/>
          <w:sz w:val="24"/>
        </w:rPr>
        <w:t>1、网上竞价承诺书</w:t>
      </w:r>
    </w:p>
    <w:p w14:paraId="72024D3B">
      <w:pPr>
        <w:pStyle w:val="31"/>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0613857A">
      <w:pPr>
        <w:pStyle w:val="31"/>
        <w:spacing w:line="480" w:lineRule="auto"/>
        <w:rPr>
          <w:rFonts w:hAnsi="宋体"/>
          <w:sz w:val="24"/>
        </w:rPr>
      </w:pPr>
      <w:r>
        <w:rPr>
          <w:rFonts w:hint="eastAsia" w:hAnsi="宋体" w:cs="宋体"/>
          <w:bCs/>
          <w:sz w:val="24"/>
        </w:rPr>
        <w:t>3、</w:t>
      </w:r>
      <w:r>
        <w:rPr>
          <w:rFonts w:hint="eastAsia" w:hAnsi="宋体"/>
          <w:sz w:val="24"/>
        </w:rPr>
        <w:t>单位授权书</w:t>
      </w:r>
    </w:p>
    <w:p w14:paraId="6FCC8BEA">
      <w:pPr>
        <w:pStyle w:val="31"/>
        <w:spacing w:line="480" w:lineRule="auto"/>
        <w:rPr>
          <w:rFonts w:hint="eastAsia" w:hAnsi="宋体"/>
          <w:sz w:val="24"/>
        </w:rPr>
      </w:pPr>
      <w:r>
        <w:rPr>
          <w:rFonts w:hint="eastAsia" w:hAnsi="宋体"/>
          <w:sz w:val="24"/>
        </w:rPr>
        <w:t>4、特定资格要求（若有）</w:t>
      </w:r>
    </w:p>
    <w:p w14:paraId="4314E8EA">
      <w:pPr>
        <w:pStyle w:val="31"/>
        <w:spacing w:line="480" w:lineRule="auto"/>
        <w:rPr>
          <w:rFonts w:hint="eastAsia" w:hAnsi="宋体"/>
          <w:sz w:val="24"/>
        </w:rPr>
      </w:pPr>
      <w:r>
        <w:rPr>
          <w:rFonts w:hint="eastAsia" w:hAnsi="宋体"/>
          <w:sz w:val="24"/>
        </w:rPr>
        <w:t>5、供应商需提供的其他材料</w:t>
      </w:r>
    </w:p>
    <w:p w14:paraId="2624577D">
      <w:pPr>
        <w:pStyle w:val="31"/>
        <w:spacing w:line="360" w:lineRule="auto"/>
        <w:outlineLvl w:val="9"/>
        <w:rPr>
          <w:rFonts w:hAnsi="宋体" w:cs="宋体"/>
          <w:bCs/>
          <w:sz w:val="24"/>
        </w:rPr>
      </w:pPr>
    </w:p>
    <w:p w14:paraId="5FD46534">
      <w:pPr>
        <w:widowControl/>
        <w:shd w:val="clear" w:color="auto" w:fill="FFFFFF"/>
        <w:spacing w:line="360" w:lineRule="auto"/>
        <w:jc w:val="center"/>
        <w:rPr>
          <w:rFonts w:ascii="宋体" w:hAnsi="宋体" w:cs="宋体"/>
          <w:b/>
          <w:kern w:val="0"/>
          <w:sz w:val="72"/>
          <w:szCs w:val="72"/>
          <w:shd w:val="clear" w:color="auto" w:fill="FFFFFF"/>
          <w:lang w:bidi="ar"/>
        </w:rPr>
      </w:pPr>
    </w:p>
    <w:p w14:paraId="6A571047">
      <w:pPr>
        <w:widowControl/>
        <w:shd w:val="clear" w:color="auto" w:fill="FFFFFF"/>
        <w:spacing w:line="360" w:lineRule="auto"/>
        <w:jc w:val="center"/>
        <w:rPr>
          <w:rFonts w:ascii="宋体" w:hAnsi="宋体" w:cs="宋体"/>
          <w:b/>
          <w:kern w:val="0"/>
          <w:sz w:val="72"/>
          <w:szCs w:val="72"/>
          <w:shd w:val="clear" w:color="auto" w:fill="FFFFFF"/>
          <w:lang w:bidi="ar"/>
        </w:rPr>
      </w:pPr>
    </w:p>
    <w:p w14:paraId="4FE140F8">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417" w:right="1417" w:bottom="1417" w:left="1417" w:header="851" w:footer="992" w:gutter="0"/>
          <w:cols w:space="720" w:num="1"/>
          <w:rtlGutter w:val="0"/>
          <w:docGrid w:type="lines" w:linePitch="312" w:charSpace="0"/>
        </w:sectPr>
      </w:pPr>
    </w:p>
    <w:p w14:paraId="034F6CD6">
      <w:pPr>
        <w:widowControl/>
        <w:shd w:val="clear" w:color="auto" w:fill="FFFFFF"/>
        <w:spacing w:line="420" w:lineRule="exact"/>
        <w:jc w:val="center"/>
        <w:outlineLvl w:val="0"/>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1、网上竞价承诺书</w:t>
      </w:r>
    </w:p>
    <w:p w14:paraId="2C7ACE52">
      <w:pPr>
        <w:widowControl/>
        <w:shd w:val="clear" w:color="auto" w:fill="FFFFFF"/>
        <w:spacing w:line="420" w:lineRule="exact"/>
        <w:rPr>
          <w:rFonts w:ascii="宋体" w:hAnsi="宋体" w:cs="宋体"/>
          <w:b/>
          <w:kern w:val="0"/>
          <w:sz w:val="28"/>
          <w:szCs w:val="28"/>
          <w:shd w:val="clear" w:color="auto" w:fill="FFFFFF"/>
          <w:lang w:bidi="ar"/>
        </w:rPr>
      </w:pPr>
    </w:p>
    <w:p w14:paraId="5B83FD22">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14:paraId="1640A8B4">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）网上竞价文件要求，我公司郑重承诺：</w:t>
      </w:r>
    </w:p>
    <w:p w14:paraId="6AB550EC">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14:paraId="2259EC75">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14:paraId="0DD00281">
      <w:pPr>
        <w:widowControl/>
        <w:spacing w:line="460" w:lineRule="exact"/>
        <w:ind w:firstLine="480" w:firstLineChars="200"/>
        <w:jc w:val="left"/>
        <w:rPr>
          <w:rFonts w:ascii="宋体" w:hAnsi="宋体"/>
          <w:sz w:val="24"/>
        </w:rPr>
      </w:pPr>
      <w:r>
        <w:rPr>
          <w:rFonts w:hint="eastAsia" w:ascii="宋体" w:hAnsi="宋体"/>
          <w:sz w:val="24"/>
          <w:lang w:bidi="ar"/>
        </w:rPr>
        <w:t>三、我</w:t>
      </w:r>
      <w:r>
        <w:rPr>
          <w:rFonts w:hint="eastAsia" w:ascii="宋体" w:hAnsi="宋体"/>
          <w:sz w:val="24"/>
        </w:rPr>
        <w:t>公司确认响应文件中所有提交的文件和材料是真实的、准确的。</w:t>
      </w:r>
    </w:p>
    <w:p w14:paraId="52A97A77">
      <w:pPr>
        <w:spacing w:line="460" w:lineRule="exact"/>
        <w:ind w:firstLine="480" w:firstLineChars="200"/>
        <w:jc w:val="left"/>
        <w:rPr>
          <w:rFonts w:ascii="宋体" w:hAnsi="宋体"/>
          <w:sz w:val="24"/>
          <w:lang w:bidi="ar"/>
        </w:rPr>
      </w:pPr>
      <w:r>
        <w:rPr>
          <w:rFonts w:hint="eastAsia" w:ascii="宋体" w:hAnsi="宋体"/>
          <w:sz w:val="24"/>
          <w:lang w:bidi="ar"/>
        </w:rPr>
        <w:t>四、</w:t>
      </w:r>
      <w:r>
        <w:rPr>
          <w:rFonts w:hint="eastAsia" w:ascii="宋体" w:hAnsi="宋体"/>
          <w:sz w:val="24"/>
        </w:rPr>
        <w:t>我公司在参加本次采购活动前3年内，在经营活动中没有重大违法记录，也无行贿犯罪记录。</w:t>
      </w:r>
    </w:p>
    <w:p w14:paraId="0D110C25">
      <w:pPr>
        <w:spacing w:line="460" w:lineRule="exact"/>
        <w:ind w:firstLine="480" w:firstLineChars="20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p>
    <w:p w14:paraId="4FBF078F">
      <w:pPr>
        <w:spacing w:line="460" w:lineRule="exact"/>
        <w:ind w:firstLine="480" w:firstLineChars="200"/>
        <w:jc w:val="left"/>
        <w:rPr>
          <w:rFonts w:ascii="宋体" w:hAnsi="宋体"/>
          <w:sz w:val="24"/>
          <w:lang w:bidi="ar"/>
        </w:rPr>
      </w:pPr>
      <w:r>
        <w:rPr>
          <w:rFonts w:hint="eastAsia" w:ascii="宋体" w:hAnsi="宋体"/>
          <w:sz w:val="24"/>
          <w:lang w:bidi="ar"/>
        </w:rPr>
        <w:t>六、我公司承诺不存在“单位负责人为同一人或者存在直接控股、管理关系的不同供应商，同时参加同一合同包项下的网上竞价活动”的情形。</w:t>
      </w:r>
    </w:p>
    <w:p w14:paraId="3340B6A8">
      <w:pPr>
        <w:spacing w:line="460" w:lineRule="exact"/>
        <w:ind w:firstLine="480" w:firstLineChars="200"/>
        <w:jc w:val="left"/>
        <w:rPr>
          <w:rFonts w:ascii="宋体" w:hAnsi="宋体"/>
          <w:sz w:val="24"/>
          <w:lang w:bidi="ar"/>
        </w:rPr>
      </w:pPr>
      <w:r>
        <w:rPr>
          <w:rFonts w:hint="eastAsia" w:ascii="宋体" w:hAnsi="宋体"/>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lang w:bidi="ar"/>
        </w:rPr>
        <w:t>”。</w:t>
      </w:r>
    </w:p>
    <w:p w14:paraId="3EC2F922">
      <w:pPr>
        <w:spacing w:line="460" w:lineRule="exact"/>
        <w:ind w:firstLine="480" w:firstLineChars="200"/>
        <w:jc w:val="left"/>
        <w:rPr>
          <w:rFonts w:hint="eastAsia" w:ascii="宋体" w:hAnsi="宋体"/>
          <w:sz w:val="24"/>
          <w:lang w:bidi="ar"/>
        </w:rPr>
      </w:pPr>
      <w:r>
        <w:rPr>
          <w:rFonts w:hint="eastAsia" w:ascii="宋体" w:hAnsi="宋体"/>
          <w:sz w:val="24"/>
          <w:lang w:bidi="ar"/>
        </w:rPr>
        <w:t>八、我公司承诺在网上竞价开始时</w:t>
      </w:r>
      <w:r>
        <w:rPr>
          <w:rFonts w:hint="eastAsia" w:ascii="宋体" w:hAnsi="宋体" w:cs="宋体"/>
          <w:sz w:val="24"/>
        </w:rPr>
        <w:t>未被列入景弘集团有限公司、</w:t>
      </w:r>
      <w:r>
        <w:rPr>
          <w:rFonts w:hint="eastAsia" w:ascii="宋体" w:hAnsi="宋体" w:cs="宋体"/>
          <w:sz w:val="24"/>
          <w:lang w:eastAsia="zh-CN"/>
        </w:rPr>
        <w:t>福建省莲花服装实业有限责任公司</w:t>
      </w:r>
      <w:r>
        <w:rPr>
          <w:rFonts w:hint="eastAsia" w:ascii="宋体" w:hAnsi="宋体" w:cs="宋体"/>
          <w:sz w:val="24"/>
        </w:rPr>
        <w:t>采购不良行为记录名单</w:t>
      </w:r>
      <w:r>
        <w:rPr>
          <w:rFonts w:hint="eastAsia" w:ascii="宋体" w:hAnsi="宋体"/>
          <w:sz w:val="24"/>
          <w:lang w:bidi="ar"/>
        </w:rPr>
        <w:t>。</w:t>
      </w:r>
    </w:p>
    <w:p w14:paraId="0AE20C9F">
      <w:pPr>
        <w:spacing w:line="460" w:lineRule="exact"/>
        <w:ind w:firstLine="480" w:firstLineChars="200"/>
        <w:jc w:val="left"/>
        <w:rPr>
          <w:rFonts w:ascii="宋体" w:hAnsi="宋体" w:cs="宋体"/>
          <w:sz w:val="24"/>
        </w:rPr>
      </w:pPr>
      <w:r>
        <w:rPr>
          <w:rFonts w:hint="eastAsia" w:ascii="宋体" w:hAnsi="宋体" w:cs="宋体"/>
          <w:sz w:val="24"/>
        </w:rPr>
        <w:t>九、我公司承诺网上竞价过程中，将按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14:paraId="672A8F3E">
      <w:pPr>
        <w:spacing w:line="460" w:lineRule="exact"/>
        <w:ind w:firstLine="480" w:firstLineChars="200"/>
        <w:jc w:val="left"/>
        <w:rPr>
          <w:rFonts w:ascii="宋体" w:hAnsi="宋体" w:cs="宋体"/>
          <w:kern w:val="0"/>
          <w:sz w:val="24"/>
          <w:shd w:val="clear" w:color="auto" w:fill="FFFFFF"/>
          <w:lang w:bidi="ar"/>
        </w:rPr>
      </w:pPr>
      <w:r>
        <w:rPr>
          <w:rFonts w:hint="eastAsia" w:ascii="宋体" w:hAnsi="宋体" w:cs="宋体"/>
          <w:sz w:val="24"/>
        </w:rPr>
        <w:t>十、</w:t>
      </w:r>
      <w:r>
        <w:rPr>
          <w:rFonts w:hint="eastAsia" w:ascii="宋体" w:hAnsi="宋体"/>
          <w:sz w:val="24"/>
          <w:lang w:bidi="ar"/>
        </w:rPr>
        <w:t>我公司已理解</w:t>
      </w:r>
      <w:r>
        <w:rPr>
          <w:rFonts w:hint="eastAsia" w:ascii="宋体" w:hAnsi="宋体"/>
          <w:sz w:val="24"/>
        </w:rPr>
        <w:t>且完全响应本项目网上竞价文件的各项要求。</w:t>
      </w:r>
    </w:p>
    <w:p w14:paraId="23C7F07C">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十一、以</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14:paraId="74D79AA3">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十二、我方获得成交资格后若无法按约定条款履行义务，采购人有权取消我方成交资格，我方完全接受按有关法规对我方的处罚。</w:t>
      </w:r>
    </w:p>
    <w:p w14:paraId="2C6F0F25">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十三、我方同意提供网上竞价文件要求的一切数据或资料。完全理解贵方不一定要接受收到的任何竞价。</w:t>
      </w:r>
    </w:p>
    <w:p w14:paraId="16650159">
      <w:pPr>
        <w:widowControl/>
        <w:shd w:val="clear" w:color="auto" w:fill="FFFFFF"/>
        <w:spacing w:line="420" w:lineRule="exact"/>
        <w:jc w:val="left"/>
        <w:rPr>
          <w:rFonts w:ascii="宋体" w:hAnsi="宋体" w:cs="宋体"/>
          <w:kern w:val="0"/>
          <w:sz w:val="24"/>
          <w:shd w:val="clear" w:color="auto" w:fill="FFFFFF"/>
          <w:lang w:bidi="ar"/>
        </w:rPr>
      </w:pPr>
    </w:p>
    <w:p w14:paraId="4533924D">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w:t>
      </w:r>
      <w:r>
        <w:rPr>
          <w:rFonts w:hint="eastAsia" w:ascii="宋体" w:hAnsi="宋体" w:cs="宋体"/>
          <w:sz w:val="24"/>
        </w:rPr>
        <w:t>全称并加盖供应商公章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28"/>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14:paraId="1BEE813B">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供应商法定代表人(或供应商代表)签字：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14:paraId="08BB3380">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14:paraId="0EC0F35E">
      <w:pPr>
        <w:spacing w:line="400" w:lineRule="exact"/>
        <w:ind w:left="-420" w:leftChars="-200" w:firstLine="420" w:firstLineChars="175"/>
        <w:rPr>
          <w:rFonts w:ascii="宋体" w:hAnsi="宋体" w:cs="宋体"/>
          <w:sz w:val="24"/>
        </w:rPr>
        <w:sectPr>
          <w:footerReference r:id="rId4" w:type="default"/>
          <w:pgSz w:w="11906" w:h="16838"/>
          <w:pgMar w:top="1247" w:right="924" w:bottom="1088" w:left="1259" w:header="851" w:footer="992" w:gutter="0"/>
          <w:cols w:space="720" w:num="1"/>
          <w:docGrid w:type="lines" w:linePitch="312" w:charSpace="0"/>
        </w:sectPr>
      </w:pPr>
    </w:p>
    <w:p w14:paraId="3571D5A2">
      <w:pPr>
        <w:pStyle w:val="31"/>
        <w:spacing w:line="360" w:lineRule="auto"/>
        <w:jc w:val="center"/>
        <w:outlineLvl w:val="9"/>
        <w:rPr>
          <w:rFonts w:hAnsi="宋体" w:cs="宋体"/>
          <w:b/>
          <w:szCs w:val="28"/>
        </w:rPr>
      </w:pPr>
      <w:r>
        <w:rPr>
          <w:rFonts w:hint="eastAsia" w:hAnsi="宋体" w:cs="宋体"/>
          <w:b/>
          <w:szCs w:val="28"/>
        </w:rPr>
        <w:t>2、有效营业执照复印件等证明文件</w:t>
      </w:r>
    </w:p>
    <w:p w14:paraId="21D61CA4">
      <w:pPr>
        <w:pStyle w:val="31"/>
        <w:spacing w:line="360" w:lineRule="auto"/>
        <w:jc w:val="center"/>
        <w:outlineLvl w:val="9"/>
        <w:rPr>
          <w:rFonts w:hAnsi="宋体" w:cs="宋体"/>
          <w:b/>
          <w:szCs w:val="28"/>
        </w:rPr>
      </w:pPr>
    </w:p>
    <w:p w14:paraId="0F49C384"/>
    <w:p w14:paraId="7DD34FE7"/>
    <w:p w14:paraId="1FEB2A99"/>
    <w:p w14:paraId="091AA20C">
      <w:pPr>
        <w:tabs>
          <w:tab w:val="center" w:pos="4861"/>
        </w:tabs>
        <w:jc w:val="left"/>
        <w:sectPr>
          <w:footerReference r:id="rId5" w:type="default"/>
          <w:pgSz w:w="11906" w:h="16838"/>
          <w:pgMar w:top="1417" w:right="1417" w:bottom="1417" w:left="1417" w:header="851" w:footer="992" w:gutter="0"/>
          <w:cols w:space="720" w:num="1"/>
          <w:docGrid w:type="lines" w:linePitch="312" w:charSpace="0"/>
        </w:sectPr>
      </w:pPr>
      <w:r>
        <w:rPr>
          <w:rFonts w:hint="eastAsia"/>
        </w:rPr>
        <w:tab/>
      </w:r>
      <w:r>
        <w:rPr>
          <w:rFonts w:hint="eastAsia" w:ascii="宋体" w:hAnsi="宋体" w:eastAsia="新宋体"/>
          <w:sz w:val="24"/>
        </w:rPr>
        <w:t>按网上竞价文件第一章要求提供</w:t>
      </w:r>
    </w:p>
    <w:p w14:paraId="209A205F">
      <w:pPr>
        <w:pStyle w:val="31"/>
        <w:spacing w:line="360" w:lineRule="auto"/>
        <w:jc w:val="center"/>
        <w:outlineLvl w:val="9"/>
        <w:rPr>
          <w:rFonts w:hAnsi="宋体" w:cs="宋体"/>
          <w:b/>
          <w:szCs w:val="28"/>
        </w:rPr>
      </w:pPr>
      <w:r>
        <w:rPr>
          <w:rFonts w:hint="eastAsia" w:hAnsi="宋体" w:cs="宋体"/>
          <w:b/>
          <w:szCs w:val="28"/>
        </w:rPr>
        <w:t>3、单位授权书</w:t>
      </w:r>
    </w:p>
    <w:p w14:paraId="756534BB">
      <w:pPr>
        <w:pStyle w:val="15"/>
        <w:spacing w:before="0" w:beforeAutospacing="0" w:after="0" w:afterAutospacing="0" w:line="420" w:lineRule="exact"/>
      </w:pPr>
      <w:r>
        <w:rPr>
          <w:rFonts w:hint="eastAsia"/>
        </w:rPr>
        <w:t>致：</w:t>
      </w:r>
      <w:r>
        <w:rPr>
          <w:rFonts w:hint="eastAsia"/>
          <w:u w:val="single"/>
        </w:rPr>
        <w:t>（采购人或采购代理机构）</w:t>
      </w:r>
    </w:p>
    <w:p w14:paraId="76C2DCB0">
      <w:pPr>
        <w:pStyle w:val="15"/>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05C7EBF0">
      <w:pPr>
        <w:pStyle w:val="15"/>
        <w:spacing w:before="0" w:beforeAutospacing="0" w:after="0" w:afterAutospacing="0" w:line="420" w:lineRule="exact"/>
        <w:ind w:firstLine="336"/>
      </w:pPr>
      <w:r>
        <w:rPr>
          <w:rFonts w:hint="eastAsia"/>
        </w:rPr>
        <w:t>供应商代表无转委权。特此授权。</w:t>
      </w:r>
    </w:p>
    <w:p w14:paraId="454C567D">
      <w:pPr>
        <w:pStyle w:val="15"/>
        <w:spacing w:before="0" w:beforeAutospacing="0" w:after="0" w:afterAutospacing="0" w:line="420" w:lineRule="exact"/>
        <w:jc w:val="center"/>
        <w:outlineLvl w:val="0"/>
      </w:pPr>
      <w:r>
        <w:rPr>
          <w:rFonts w:hint="eastAsia"/>
        </w:rPr>
        <w:t>（以下无正文）</w:t>
      </w:r>
    </w:p>
    <w:p w14:paraId="1EE0832F">
      <w:pPr>
        <w:pStyle w:val="15"/>
        <w:spacing w:before="0" w:beforeAutospacing="0" w:after="0" w:afterAutospacing="0" w:line="420" w:lineRule="exact"/>
      </w:pPr>
      <w:r>
        <w:rPr>
          <w:rFonts w:hint="eastAsia"/>
        </w:rPr>
        <w:t> </w:t>
      </w:r>
    </w:p>
    <w:p w14:paraId="5C5F3F06">
      <w:pPr>
        <w:pStyle w:val="15"/>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1903FEF0">
      <w:pPr>
        <w:pStyle w:val="15"/>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2648E1EF">
      <w:pPr>
        <w:pStyle w:val="15"/>
        <w:spacing w:before="0" w:beforeAutospacing="0" w:after="0" w:afterAutospacing="0" w:line="420" w:lineRule="exact"/>
      </w:pPr>
      <w:r>
        <w:rPr>
          <w:rFonts w:hint="eastAsia"/>
        </w:rPr>
        <w:t> </w:t>
      </w:r>
    </w:p>
    <w:p w14:paraId="5679A001">
      <w:pPr>
        <w:pStyle w:val="15"/>
        <w:spacing w:before="0" w:beforeAutospacing="0" w:after="0" w:afterAutospacing="0" w:line="420" w:lineRule="exact"/>
      </w:pPr>
      <w:r>
        <w:rPr>
          <w:rFonts w:hint="eastAsia"/>
        </w:rPr>
        <w:t>授权方</w:t>
      </w:r>
    </w:p>
    <w:p w14:paraId="68844760">
      <w:pPr>
        <w:pStyle w:val="15"/>
        <w:spacing w:before="0" w:beforeAutospacing="0" w:after="0" w:afterAutospacing="0" w:line="420" w:lineRule="exact"/>
      </w:pPr>
      <w:r>
        <w:rPr>
          <w:rFonts w:hint="eastAsia"/>
        </w:rPr>
        <w:t>供应商：</w:t>
      </w:r>
      <w:r>
        <w:rPr>
          <w:rFonts w:hint="eastAsia"/>
          <w:u w:val="single"/>
        </w:rPr>
        <w:t>（全称并加盖单位公章）</w:t>
      </w:r>
    </w:p>
    <w:p w14:paraId="1A671165">
      <w:pPr>
        <w:pStyle w:val="15"/>
        <w:spacing w:before="0" w:beforeAutospacing="0" w:after="0" w:afterAutospacing="0" w:line="420" w:lineRule="exact"/>
      </w:pPr>
      <w:r>
        <w:rPr>
          <w:rFonts w:hint="eastAsia"/>
        </w:rPr>
        <w:t>单位负责人签字或盖章：</w:t>
      </w:r>
      <w:r>
        <w:rPr>
          <w:rFonts w:hint="eastAsia"/>
          <w:u w:val="single"/>
        </w:rPr>
        <w:t>                   </w:t>
      </w:r>
    </w:p>
    <w:p w14:paraId="3FC8F632">
      <w:pPr>
        <w:pStyle w:val="15"/>
        <w:spacing w:before="0" w:beforeAutospacing="0" w:after="0" w:afterAutospacing="0" w:line="420" w:lineRule="exact"/>
      </w:pPr>
      <w:r>
        <w:rPr>
          <w:rFonts w:hint="eastAsia"/>
        </w:rPr>
        <w:t> </w:t>
      </w:r>
    </w:p>
    <w:p w14:paraId="65C50993">
      <w:pPr>
        <w:pStyle w:val="15"/>
        <w:spacing w:before="0" w:beforeAutospacing="0" w:after="0" w:afterAutospacing="0" w:line="420" w:lineRule="exact"/>
      </w:pPr>
      <w:r>
        <w:rPr>
          <w:rFonts w:hint="eastAsia"/>
        </w:rPr>
        <w:t>接受授权方</w:t>
      </w:r>
    </w:p>
    <w:p w14:paraId="6D17402E">
      <w:pPr>
        <w:pStyle w:val="15"/>
        <w:spacing w:before="0" w:beforeAutospacing="0" w:after="0" w:afterAutospacing="0" w:line="420" w:lineRule="exact"/>
      </w:pPr>
      <w:r>
        <w:rPr>
          <w:rFonts w:hint="eastAsia"/>
        </w:rPr>
        <w:t>供应商代表签字：</w:t>
      </w:r>
      <w:r>
        <w:rPr>
          <w:rFonts w:hint="eastAsia"/>
          <w:u w:val="single"/>
        </w:rPr>
        <w:t>                   </w:t>
      </w:r>
    </w:p>
    <w:p w14:paraId="6BF55D53">
      <w:pPr>
        <w:pStyle w:val="15"/>
        <w:spacing w:before="0" w:beforeAutospacing="0" w:after="0" w:afterAutospacing="0" w:line="420" w:lineRule="exact"/>
      </w:pPr>
      <w:r>
        <w:rPr>
          <w:rFonts w:hint="eastAsia"/>
        </w:rPr>
        <w:t> </w:t>
      </w:r>
    </w:p>
    <w:p w14:paraId="7042FB47">
      <w:pPr>
        <w:pStyle w:val="15"/>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1752C4FF">
      <w:pPr>
        <w:pStyle w:val="15"/>
        <w:spacing w:before="0" w:beforeAutospacing="0" w:after="0" w:afterAutospacing="0" w:line="420" w:lineRule="exact"/>
      </w:pPr>
      <w:r>
        <w:rPr>
          <w:rFonts w:hint="eastAsia"/>
        </w:rPr>
        <w:t>附：单位负责人、供应商代表的身份证正反面复印件</w:t>
      </w:r>
    </w:p>
    <w:tbl>
      <w:tblPr>
        <w:tblStyle w:val="1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5EB6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val="0"/>
            <w:tcMar>
              <w:top w:w="0" w:type="dxa"/>
              <w:left w:w="84" w:type="dxa"/>
              <w:bottom w:w="0" w:type="dxa"/>
              <w:right w:w="84" w:type="dxa"/>
            </w:tcMar>
            <w:vAlign w:val="center"/>
          </w:tcPr>
          <w:p w14:paraId="747C946C">
            <w:pPr>
              <w:pStyle w:val="15"/>
              <w:spacing w:before="0" w:beforeAutospacing="0" w:after="0" w:afterAutospacing="0" w:line="420" w:lineRule="exact"/>
              <w:jc w:val="center"/>
            </w:pPr>
            <w:r>
              <w:rPr>
                <w:rStyle w:val="22"/>
                <w:rFonts w:hint="eastAsia"/>
              </w:rPr>
              <w:t> </w:t>
            </w:r>
          </w:p>
          <w:p w14:paraId="6CB1B0DC">
            <w:pPr>
              <w:pStyle w:val="15"/>
              <w:spacing w:before="0" w:beforeAutospacing="0" w:after="0" w:afterAutospacing="0" w:line="420" w:lineRule="exact"/>
              <w:jc w:val="center"/>
            </w:pPr>
            <w:r>
              <w:rPr>
                <w:rStyle w:val="22"/>
                <w:rFonts w:hint="eastAsia"/>
              </w:rPr>
              <w:t>要求：真实有效且内容完整、清晰、整洁。</w:t>
            </w:r>
          </w:p>
          <w:p w14:paraId="2A092EE4">
            <w:pPr>
              <w:pStyle w:val="15"/>
              <w:spacing w:before="0" w:beforeAutospacing="0" w:after="0" w:afterAutospacing="0" w:line="420" w:lineRule="exact"/>
              <w:jc w:val="center"/>
            </w:pPr>
            <w:r>
              <w:rPr>
                <w:rStyle w:val="22"/>
                <w:rFonts w:hint="eastAsia"/>
              </w:rPr>
              <w:t> </w:t>
            </w:r>
          </w:p>
        </w:tc>
      </w:tr>
    </w:tbl>
    <w:p w14:paraId="749D63B5">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14:paraId="73C87737">
      <w:pPr>
        <w:spacing w:line="400" w:lineRule="exact"/>
        <w:ind w:firstLine="420"/>
        <w:rPr>
          <w:rFonts w:hAnsi="宋体"/>
          <w:b/>
          <w:sz w:val="28"/>
          <w:szCs w:val="28"/>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14:paraId="1003DBC7">
      <w:pPr>
        <w:spacing w:line="360" w:lineRule="auto"/>
        <w:jc w:val="center"/>
        <w:outlineLvl w:val="2"/>
        <w:rPr>
          <w:rFonts w:ascii="宋体" w:hAnsi="宋体"/>
          <w:b/>
          <w:sz w:val="32"/>
          <w:szCs w:val="22"/>
        </w:rPr>
      </w:pPr>
      <w:r>
        <w:rPr>
          <w:rFonts w:hint="eastAsia" w:ascii="宋体" w:hAnsi="宋体"/>
          <w:b/>
          <w:sz w:val="32"/>
          <w:szCs w:val="22"/>
        </w:rPr>
        <w:t>4、特定资格要求（若有）</w:t>
      </w:r>
    </w:p>
    <w:p w14:paraId="202B0596">
      <w:pPr>
        <w:spacing w:line="360" w:lineRule="auto"/>
        <w:jc w:val="center"/>
        <w:outlineLvl w:val="2"/>
        <w:rPr>
          <w:rFonts w:ascii="宋体" w:hAnsi="宋体"/>
          <w:b/>
          <w:sz w:val="32"/>
          <w:szCs w:val="22"/>
        </w:rPr>
      </w:pPr>
    </w:p>
    <w:p w14:paraId="58994E47">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14:paraId="1B3891D1">
      <w:pPr>
        <w:spacing w:line="360" w:lineRule="auto"/>
        <w:jc w:val="center"/>
        <w:outlineLvl w:val="2"/>
        <w:rPr>
          <w:rFonts w:ascii="宋体" w:hAnsi="宋体"/>
          <w:b/>
          <w:sz w:val="32"/>
          <w:szCs w:val="22"/>
        </w:rPr>
      </w:pPr>
    </w:p>
    <w:p w14:paraId="6F9DAE0F">
      <w:pPr>
        <w:spacing w:line="360" w:lineRule="auto"/>
        <w:jc w:val="center"/>
        <w:outlineLvl w:val="2"/>
        <w:rPr>
          <w:rFonts w:ascii="宋体" w:hAnsi="宋体"/>
          <w:b/>
          <w:sz w:val="32"/>
          <w:szCs w:val="22"/>
        </w:rPr>
      </w:pPr>
    </w:p>
    <w:p w14:paraId="22965CB5">
      <w:pPr>
        <w:spacing w:line="360" w:lineRule="auto"/>
        <w:jc w:val="center"/>
        <w:outlineLvl w:val="2"/>
        <w:rPr>
          <w:rFonts w:ascii="宋体" w:hAnsi="宋体"/>
          <w:b/>
          <w:sz w:val="32"/>
          <w:szCs w:val="22"/>
        </w:rPr>
      </w:pPr>
    </w:p>
    <w:p w14:paraId="3345E541">
      <w:pPr>
        <w:spacing w:line="360" w:lineRule="auto"/>
        <w:jc w:val="center"/>
        <w:outlineLvl w:val="2"/>
        <w:rPr>
          <w:rFonts w:ascii="宋体" w:hAnsi="宋体"/>
          <w:b/>
          <w:sz w:val="32"/>
          <w:szCs w:val="22"/>
        </w:rPr>
      </w:pPr>
    </w:p>
    <w:p w14:paraId="7B62A0D1">
      <w:pPr>
        <w:spacing w:line="360" w:lineRule="auto"/>
        <w:jc w:val="center"/>
        <w:outlineLvl w:val="2"/>
        <w:rPr>
          <w:rFonts w:ascii="宋体" w:hAnsi="宋体"/>
          <w:b/>
          <w:sz w:val="32"/>
          <w:szCs w:val="22"/>
        </w:rPr>
      </w:pPr>
    </w:p>
    <w:p w14:paraId="5EAC94E8">
      <w:pPr>
        <w:spacing w:line="360" w:lineRule="auto"/>
        <w:jc w:val="center"/>
        <w:outlineLvl w:val="2"/>
        <w:rPr>
          <w:rFonts w:ascii="宋体" w:hAnsi="宋体"/>
          <w:b/>
          <w:sz w:val="32"/>
          <w:szCs w:val="22"/>
        </w:rPr>
      </w:pPr>
    </w:p>
    <w:p w14:paraId="2C9B04F6">
      <w:pPr>
        <w:spacing w:line="360" w:lineRule="auto"/>
        <w:jc w:val="center"/>
        <w:outlineLvl w:val="2"/>
        <w:rPr>
          <w:rFonts w:ascii="宋体" w:hAnsi="宋体"/>
          <w:b/>
          <w:sz w:val="32"/>
          <w:szCs w:val="22"/>
        </w:rPr>
      </w:pPr>
    </w:p>
    <w:p w14:paraId="117180EA">
      <w:pPr>
        <w:spacing w:line="360" w:lineRule="auto"/>
        <w:jc w:val="center"/>
        <w:outlineLvl w:val="2"/>
        <w:rPr>
          <w:rFonts w:ascii="宋体" w:hAnsi="宋体"/>
          <w:b/>
          <w:sz w:val="32"/>
          <w:szCs w:val="22"/>
        </w:rPr>
      </w:pPr>
    </w:p>
    <w:p w14:paraId="50A2584E">
      <w:pPr>
        <w:spacing w:line="360" w:lineRule="auto"/>
        <w:jc w:val="center"/>
        <w:outlineLvl w:val="2"/>
        <w:rPr>
          <w:rFonts w:ascii="宋体" w:hAnsi="宋体"/>
          <w:b/>
          <w:sz w:val="32"/>
          <w:szCs w:val="22"/>
        </w:rPr>
      </w:pPr>
    </w:p>
    <w:p w14:paraId="571B51D5">
      <w:pPr>
        <w:spacing w:line="360" w:lineRule="auto"/>
        <w:jc w:val="center"/>
        <w:outlineLvl w:val="2"/>
        <w:rPr>
          <w:rFonts w:ascii="宋体" w:hAnsi="宋体"/>
          <w:b/>
          <w:sz w:val="32"/>
          <w:szCs w:val="22"/>
        </w:rPr>
      </w:pPr>
    </w:p>
    <w:p w14:paraId="1EFC8B7F">
      <w:pPr>
        <w:spacing w:line="360" w:lineRule="auto"/>
        <w:jc w:val="center"/>
        <w:outlineLvl w:val="2"/>
        <w:rPr>
          <w:rFonts w:ascii="宋体" w:hAnsi="宋体"/>
          <w:b/>
          <w:sz w:val="32"/>
          <w:szCs w:val="22"/>
        </w:rPr>
      </w:pPr>
    </w:p>
    <w:p w14:paraId="4285D6FA">
      <w:pPr>
        <w:spacing w:line="360" w:lineRule="auto"/>
        <w:jc w:val="center"/>
        <w:outlineLvl w:val="2"/>
        <w:rPr>
          <w:rFonts w:ascii="宋体" w:hAnsi="宋体"/>
          <w:b/>
          <w:sz w:val="32"/>
          <w:szCs w:val="22"/>
        </w:rPr>
      </w:pPr>
    </w:p>
    <w:p w14:paraId="35E43340">
      <w:pPr>
        <w:spacing w:line="360" w:lineRule="auto"/>
        <w:outlineLvl w:val="2"/>
        <w:rPr>
          <w:rFonts w:ascii="宋体" w:hAnsi="宋体"/>
          <w:b/>
          <w:sz w:val="32"/>
          <w:szCs w:val="22"/>
        </w:rPr>
      </w:pPr>
    </w:p>
    <w:p w14:paraId="29CF4142">
      <w:pPr>
        <w:pStyle w:val="4"/>
        <w:rPr>
          <w:rFonts w:ascii="Times New Roman" w:hAnsi="Times New Roman"/>
        </w:rPr>
      </w:pPr>
    </w:p>
    <w:p w14:paraId="307D392B">
      <w:pPr>
        <w:rPr>
          <w:rFonts w:ascii="Times New Roman" w:hAnsi="Times New Roman"/>
          <w:b/>
          <w:sz w:val="32"/>
        </w:rPr>
      </w:pPr>
    </w:p>
    <w:p w14:paraId="4BE8C11B">
      <w:pPr>
        <w:pStyle w:val="4"/>
        <w:rPr>
          <w:rFonts w:ascii="Times New Roman" w:hAnsi="Times New Roman"/>
        </w:rPr>
      </w:pPr>
    </w:p>
    <w:p w14:paraId="779DD173">
      <w:pPr>
        <w:rPr>
          <w:rFonts w:ascii="Times New Roman" w:hAnsi="Times New Roman"/>
          <w:b/>
          <w:sz w:val="32"/>
        </w:rPr>
      </w:pPr>
    </w:p>
    <w:p w14:paraId="5548301A">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14:paraId="5061A7C4">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（1）标的说明一览表</w:t>
      </w:r>
    </w:p>
    <w:p w14:paraId="26B7A399">
      <w:pPr>
        <w:pStyle w:val="33"/>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0"/>
        <w:gridCol w:w="750"/>
        <w:gridCol w:w="2461"/>
        <w:gridCol w:w="1955"/>
        <w:gridCol w:w="1397"/>
        <w:gridCol w:w="1029"/>
      </w:tblGrid>
      <w:tr w14:paraId="42C30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noWrap w:val="0"/>
            <w:vAlign w:val="center"/>
          </w:tcPr>
          <w:p w14:paraId="5EBBF3C5">
            <w:pPr>
              <w:pStyle w:val="33"/>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750" w:type="dxa"/>
            <w:noWrap w:val="0"/>
            <w:vAlign w:val="center"/>
          </w:tcPr>
          <w:p w14:paraId="361E6C5E">
            <w:pPr>
              <w:pStyle w:val="33"/>
              <w:spacing w:line="360" w:lineRule="auto"/>
              <w:jc w:val="center"/>
              <w:rPr>
                <w:rFonts w:ascii="宋体" w:hAnsi="宋体" w:cs="宋体"/>
                <w:sz w:val="24"/>
                <w:szCs w:val="24"/>
                <w:lang w:eastAsia="zh-CN"/>
              </w:rPr>
            </w:pPr>
            <w:r>
              <w:rPr>
                <w:rFonts w:hint="eastAsia" w:ascii="宋体" w:hAnsi="宋体"/>
                <w:sz w:val="24"/>
              </w:rPr>
              <w:t>品目号</w:t>
            </w:r>
          </w:p>
        </w:tc>
        <w:tc>
          <w:tcPr>
            <w:tcW w:w="2461" w:type="dxa"/>
            <w:noWrap w:val="0"/>
            <w:vAlign w:val="center"/>
          </w:tcPr>
          <w:p w14:paraId="3E31935E">
            <w:pPr>
              <w:pStyle w:val="33"/>
              <w:spacing w:line="360" w:lineRule="auto"/>
              <w:jc w:val="center"/>
              <w:rPr>
                <w:rFonts w:ascii="宋体" w:hAnsi="宋体" w:cs="宋体"/>
                <w:sz w:val="24"/>
                <w:szCs w:val="24"/>
                <w:lang w:eastAsia="zh-CN"/>
              </w:rPr>
            </w:pPr>
            <w:r>
              <w:rPr>
                <w:rFonts w:ascii="宋体" w:hAnsi="宋体" w:cs="宋体"/>
                <w:sz w:val="24"/>
                <w:szCs w:val="24"/>
                <w:lang w:eastAsia="zh-CN"/>
              </w:rPr>
              <w:t>货物名称/服务名称/工程名称</w:t>
            </w:r>
          </w:p>
        </w:tc>
        <w:tc>
          <w:tcPr>
            <w:tcW w:w="1955" w:type="dxa"/>
            <w:noWrap w:val="0"/>
            <w:vAlign w:val="center"/>
          </w:tcPr>
          <w:p w14:paraId="5AE93CA6">
            <w:pPr>
              <w:pStyle w:val="33"/>
              <w:spacing w:line="360" w:lineRule="auto"/>
              <w:jc w:val="center"/>
              <w:rPr>
                <w:rFonts w:hint="default" w:ascii="宋体" w:hAnsi="宋体" w:cs="宋体"/>
                <w:sz w:val="24"/>
                <w:szCs w:val="24"/>
              </w:rPr>
            </w:pP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p>
        </w:tc>
        <w:tc>
          <w:tcPr>
            <w:tcW w:w="1397" w:type="dxa"/>
            <w:noWrap w:val="0"/>
            <w:vAlign w:val="center"/>
          </w:tcPr>
          <w:p w14:paraId="13F91B3D">
            <w:pPr>
              <w:pStyle w:val="33"/>
              <w:spacing w:line="360" w:lineRule="auto"/>
              <w:jc w:val="center"/>
              <w:rPr>
                <w:rFonts w:hint="default" w:ascii="宋体" w:hAnsi="宋体" w:cs="宋体"/>
                <w:b/>
                <w:bCs/>
                <w:color w:val="FF0000"/>
                <w:sz w:val="24"/>
                <w:szCs w:val="24"/>
                <w:lang w:eastAsia="zh-CN"/>
              </w:rPr>
            </w:pPr>
            <w:r>
              <w:rPr>
                <w:rFonts w:ascii="宋体" w:hAnsi="宋体" w:cs="宋体"/>
                <w:b/>
                <w:bCs/>
                <w:color w:val="FF0000"/>
                <w:sz w:val="24"/>
                <w:szCs w:val="24"/>
              </w:rPr>
              <w:t>规格</w:t>
            </w:r>
          </w:p>
        </w:tc>
        <w:tc>
          <w:tcPr>
            <w:tcW w:w="1029" w:type="dxa"/>
            <w:noWrap w:val="0"/>
            <w:vAlign w:val="center"/>
          </w:tcPr>
          <w:p w14:paraId="3CA7109A">
            <w:pPr>
              <w:pStyle w:val="33"/>
              <w:spacing w:line="360" w:lineRule="auto"/>
              <w:jc w:val="center"/>
              <w:rPr>
                <w:rFonts w:hint="default" w:ascii="宋体" w:hAnsi="宋体" w:cs="宋体"/>
                <w:sz w:val="24"/>
                <w:szCs w:val="24"/>
              </w:rPr>
            </w:pPr>
            <w:r>
              <w:rPr>
                <w:rFonts w:ascii="宋体" w:hAnsi="宋体" w:cs="宋体"/>
                <w:sz w:val="24"/>
                <w:szCs w:val="24"/>
              </w:rPr>
              <w:t>来源地</w:t>
            </w:r>
          </w:p>
        </w:tc>
      </w:tr>
      <w:tr w14:paraId="3F492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2" w:hRule="exact"/>
        </w:trPr>
        <w:tc>
          <w:tcPr>
            <w:tcW w:w="930" w:type="dxa"/>
            <w:noWrap w:val="0"/>
            <w:vAlign w:val="center"/>
          </w:tcPr>
          <w:p w14:paraId="1F3E6DAE">
            <w:pPr>
              <w:pStyle w:val="33"/>
              <w:spacing w:line="360" w:lineRule="auto"/>
              <w:jc w:val="center"/>
              <w:rPr>
                <w:rFonts w:ascii="宋体" w:hAnsi="宋体" w:cs="宋体"/>
                <w:sz w:val="24"/>
                <w:szCs w:val="24"/>
                <w:lang w:eastAsia="zh-CN"/>
              </w:rPr>
            </w:pPr>
            <w:r>
              <w:rPr>
                <w:rFonts w:ascii="宋体" w:hAnsi="宋体" w:cs="宋体"/>
                <w:sz w:val="24"/>
                <w:szCs w:val="24"/>
                <w:lang w:eastAsia="zh-CN"/>
              </w:rPr>
              <w:t>1</w:t>
            </w:r>
          </w:p>
        </w:tc>
        <w:tc>
          <w:tcPr>
            <w:tcW w:w="750" w:type="dxa"/>
            <w:noWrap w:val="0"/>
            <w:vAlign w:val="center"/>
          </w:tcPr>
          <w:p w14:paraId="0C104575">
            <w:pPr>
              <w:widowControl/>
              <w:jc w:val="center"/>
              <w:textAlignment w:val="center"/>
              <w:rPr>
                <w:rFonts w:hint="default" w:ascii="宋体" w:hAnsi="宋体" w:eastAsia="宋体" w:cs="宋体"/>
                <w:color w:val="000000"/>
                <w:sz w:val="24"/>
                <w:lang w:val="en-US" w:eastAsia="zh-CN"/>
              </w:rPr>
            </w:pPr>
            <w:r>
              <w:rPr>
                <w:rStyle w:val="37"/>
                <w:sz w:val="24"/>
                <w:szCs w:val="24"/>
                <w:lang w:bidi="ar"/>
              </w:rPr>
              <w:t>1</w:t>
            </w:r>
            <w:r>
              <w:rPr>
                <w:rStyle w:val="37"/>
                <w:rFonts w:hint="eastAsia" w:eastAsia="宋体"/>
                <w:sz w:val="24"/>
                <w:szCs w:val="24"/>
                <w:lang w:val="en-US" w:eastAsia="zh-CN" w:bidi="ar"/>
              </w:rPr>
              <w:t>-1</w:t>
            </w:r>
          </w:p>
        </w:tc>
        <w:tc>
          <w:tcPr>
            <w:tcW w:w="2461" w:type="dxa"/>
            <w:noWrap w:val="0"/>
            <w:vAlign w:val="center"/>
          </w:tcPr>
          <w:p w14:paraId="02F10A76">
            <w:pPr>
              <w:widowControl/>
              <w:jc w:val="center"/>
              <w:textAlignment w:val="center"/>
              <w:rPr>
                <w:rFonts w:hint="eastAsia" w:ascii="宋体" w:hAnsi="宋体" w:cs="宋体"/>
                <w:color w:val="000000"/>
                <w:sz w:val="24"/>
              </w:rPr>
            </w:pPr>
            <w:r>
              <w:rPr>
                <w:rFonts w:hint="eastAsia" w:ascii="宋体" w:hAnsi="宋体" w:cs="宋体"/>
                <w:color w:val="000000"/>
                <w:sz w:val="24"/>
              </w:rPr>
              <w:t>公司无线对讲数字集群系统监理单位采购项目</w:t>
            </w:r>
          </w:p>
        </w:tc>
        <w:tc>
          <w:tcPr>
            <w:tcW w:w="1955" w:type="dxa"/>
            <w:noWrap w:val="0"/>
            <w:vAlign w:val="center"/>
          </w:tcPr>
          <w:p w14:paraId="17203C3C">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1项</w:t>
            </w:r>
          </w:p>
        </w:tc>
        <w:tc>
          <w:tcPr>
            <w:tcW w:w="1397" w:type="dxa"/>
            <w:noWrap w:val="0"/>
            <w:vAlign w:val="center"/>
          </w:tcPr>
          <w:p w14:paraId="785D7E81">
            <w:pPr>
              <w:widowControl/>
              <w:jc w:val="center"/>
              <w:textAlignment w:val="center"/>
              <w:rPr>
                <w:rFonts w:hint="eastAsia" w:ascii="宋体" w:hAnsi="宋体" w:cs="宋体"/>
                <w:color w:val="000000"/>
                <w:sz w:val="24"/>
              </w:rPr>
            </w:pPr>
          </w:p>
        </w:tc>
        <w:tc>
          <w:tcPr>
            <w:tcW w:w="1029" w:type="dxa"/>
            <w:noWrap w:val="0"/>
            <w:vAlign w:val="center"/>
          </w:tcPr>
          <w:p w14:paraId="5EF9FA22">
            <w:pPr>
              <w:widowControl/>
              <w:jc w:val="center"/>
              <w:textAlignment w:val="center"/>
              <w:rPr>
                <w:rFonts w:hint="eastAsia" w:ascii="宋体" w:hAnsi="宋体" w:cs="宋体"/>
                <w:color w:val="000000"/>
                <w:sz w:val="24"/>
              </w:rPr>
            </w:pPr>
          </w:p>
        </w:tc>
      </w:tr>
      <w:tr w14:paraId="6C465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noWrap w:val="0"/>
            <w:vAlign w:val="top"/>
          </w:tcPr>
          <w:p w14:paraId="01E02628">
            <w:pPr>
              <w:pStyle w:val="33"/>
              <w:spacing w:line="360" w:lineRule="auto"/>
              <w:jc w:val="both"/>
              <w:rPr>
                <w:rFonts w:hint="default" w:ascii="宋体" w:hAnsi="宋体" w:cs="宋体"/>
                <w:sz w:val="24"/>
                <w:szCs w:val="24"/>
              </w:rPr>
            </w:pPr>
            <w:r>
              <w:rPr>
                <w:rFonts w:ascii="宋体" w:hAnsi="宋体" w:cs="宋体"/>
                <w:sz w:val="24"/>
                <w:szCs w:val="24"/>
              </w:rPr>
              <w:t>…</w:t>
            </w:r>
          </w:p>
        </w:tc>
        <w:tc>
          <w:tcPr>
            <w:tcW w:w="750" w:type="dxa"/>
            <w:noWrap w:val="0"/>
            <w:vAlign w:val="top"/>
          </w:tcPr>
          <w:p w14:paraId="20F11287">
            <w:pPr>
              <w:spacing w:line="360" w:lineRule="auto"/>
              <w:rPr>
                <w:rFonts w:ascii="宋体" w:hAnsi="宋体" w:cs="宋体"/>
                <w:sz w:val="24"/>
              </w:rPr>
            </w:pPr>
          </w:p>
        </w:tc>
        <w:tc>
          <w:tcPr>
            <w:tcW w:w="2461" w:type="dxa"/>
            <w:noWrap w:val="0"/>
            <w:vAlign w:val="top"/>
          </w:tcPr>
          <w:p w14:paraId="192F0C78">
            <w:pPr>
              <w:spacing w:line="360" w:lineRule="auto"/>
              <w:rPr>
                <w:rFonts w:ascii="宋体" w:hAnsi="宋体" w:cs="宋体"/>
                <w:sz w:val="24"/>
              </w:rPr>
            </w:pPr>
          </w:p>
        </w:tc>
        <w:tc>
          <w:tcPr>
            <w:tcW w:w="1955" w:type="dxa"/>
            <w:noWrap w:val="0"/>
            <w:vAlign w:val="top"/>
          </w:tcPr>
          <w:p w14:paraId="4B9C5BB5">
            <w:pPr>
              <w:spacing w:line="360" w:lineRule="auto"/>
              <w:rPr>
                <w:rFonts w:ascii="宋体" w:hAnsi="宋体" w:cs="宋体"/>
                <w:sz w:val="24"/>
              </w:rPr>
            </w:pPr>
          </w:p>
        </w:tc>
        <w:tc>
          <w:tcPr>
            <w:tcW w:w="1397" w:type="dxa"/>
            <w:noWrap w:val="0"/>
            <w:vAlign w:val="top"/>
          </w:tcPr>
          <w:p w14:paraId="1FF7D8A2">
            <w:pPr>
              <w:spacing w:line="360" w:lineRule="auto"/>
              <w:rPr>
                <w:rFonts w:ascii="宋体" w:hAnsi="宋体" w:cs="宋体"/>
                <w:sz w:val="24"/>
              </w:rPr>
            </w:pPr>
          </w:p>
        </w:tc>
        <w:tc>
          <w:tcPr>
            <w:tcW w:w="1029" w:type="dxa"/>
            <w:noWrap w:val="0"/>
            <w:vAlign w:val="top"/>
          </w:tcPr>
          <w:p w14:paraId="731DE360">
            <w:pPr>
              <w:spacing w:line="360" w:lineRule="auto"/>
              <w:rPr>
                <w:rFonts w:ascii="宋体" w:hAnsi="宋体" w:cs="宋体"/>
                <w:sz w:val="24"/>
              </w:rPr>
            </w:pPr>
          </w:p>
        </w:tc>
      </w:tr>
    </w:tbl>
    <w:p w14:paraId="315260B7">
      <w:pPr>
        <w:pStyle w:val="33"/>
        <w:spacing w:line="380" w:lineRule="exact"/>
        <w:jc w:val="both"/>
        <w:rPr>
          <w:rFonts w:hint="default" w:ascii="宋体" w:hAnsi="宋体" w:cs="宋体"/>
          <w:sz w:val="24"/>
          <w:szCs w:val="24"/>
        </w:rPr>
      </w:pPr>
      <w:r>
        <w:rPr>
          <w:rFonts w:ascii="宋体" w:hAnsi="宋体" w:cs="宋体"/>
          <w:sz w:val="24"/>
          <w:szCs w:val="24"/>
        </w:rPr>
        <w:t>※注意：</w:t>
      </w:r>
    </w:p>
    <w:p w14:paraId="140710DA">
      <w:pPr>
        <w:pStyle w:val="33"/>
        <w:spacing w:line="380" w:lineRule="exact"/>
        <w:ind w:firstLine="480"/>
        <w:jc w:val="both"/>
        <w:rPr>
          <w:rFonts w:hint="default" w:ascii="宋体" w:hAnsi="宋体" w:cs="宋体"/>
          <w:sz w:val="24"/>
          <w:szCs w:val="24"/>
        </w:rPr>
      </w:pPr>
      <w:r>
        <w:rPr>
          <w:rFonts w:ascii="宋体" w:hAnsi="宋体" w:cs="宋体"/>
          <w:sz w:val="24"/>
          <w:szCs w:val="24"/>
        </w:rPr>
        <w:t>1、本表应按照下列规定填写：</w:t>
      </w:r>
    </w:p>
    <w:p w14:paraId="754755FC">
      <w:pPr>
        <w:pStyle w:val="33"/>
        <w:spacing w:line="380" w:lineRule="exact"/>
        <w:ind w:firstLine="480"/>
        <w:jc w:val="both"/>
        <w:rPr>
          <w:rFonts w:hint="default" w:ascii="宋体" w:hAnsi="宋体" w:cs="宋体"/>
          <w:sz w:val="24"/>
          <w:szCs w:val="24"/>
        </w:rPr>
      </w:pPr>
      <w:r>
        <w:rPr>
          <w:rFonts w:ascii="宋体" w:hAnsi="宋体" w:cs="宋体"/>
          <w:sz w:val="24"/>
          <w:szCs w:val="24"/>
        </w:rPr>
        <w:t>1.1“</w:t>
      </w:r>
      <w:r>
        <w:rPr>
          <w:rFonts w:ascii="宋体" w:hAnsi="宋体" w:cs="宋体"/>
          <w:sz w:val="24"/>
          <w:szCs w:val="24"/>
          <w:lang w:eastAsia="zh-CN"/>
        </w:rPr>
        <w:t>合同</w:t>
      </w:r>
      <w:r>
        <w:rPr>
          <w:rFonts w:ascii="宋体" w:hAnsi="宋体" w:cs="宋体"/>
          <w:sz w:val="24"/>
          <w:szCs w:val="24"/>
        </w:rPr>
        <w:t>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”应与</w:t>
      </w:r>
      <w:r>
        <w:rPr>
          <w:rFonts w:ascii="宋体" w:hAnsi="宋体" w:cs="宋体"/>
          <w:sz w:val="24"/>
          <w:szCs w:val="24"/>
          <w:lang w:eastAsia="zh-CN"/>
        </w:rPr>
        <w:t>第三章</w:t>
      </w:r>
      <w:r>
        <w:rPr>
          <w:rFonts w:ascii="宋体" w:hAnsi="宋体" w:cs="宋体"/>
          <w:sz w:val="24"/>
          <w:szCs w:val="24"/>
        </w:rPr>
        <w:t>《采购标的一览表》中的有关内容（“</w:t>
      </w:r>
      <w:r>
        <w:rPr>
          <w:rFonts w:ascii="宋体" w:hAnsi="宋体" w:cs="宋体"/>
          <w:sz w:val="24"/>
          <w:szCs w:val="24"/>
          <w:lang w:eastAsia="zh-CN"/>
        </w:rPr>
        <w:t>合同</w:t>
      </w:r>
      <w:r>
        <w:rPr>
          <w:rFonts w:ascii="宋体" w:hAnsi="宋体" w:cs="宋体"/>
          <w:sz w:val="24"/>
          <w:szCs w:val="24"/>
        </w:rPr>
        <w:t>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”）保持一致。</w:t>
      </w:r>
    </w:p>
    <w:p w14:paraId="35C399A1">
      <w:pPr>
        <w:pStyle w:val="33"/>
        <w:spacing w:line="380" w:lineRule="exact"/>
        <w:ind w:firstLine="480"/>
        <w:jc w:val="both"/>
        <w:rPr>
          <w:rFonts w:hint="default" w:ascii="宋体" w:hAnsi="宋体" w:cs="宋体"/>
          <w:sz w:val="24"/>
          <w:szCs w:val="24"/>
        </w:rPr>
      </w:pPr>
      <w:r>
        <w:rPr>
          <w:rFonts w:ascii="宋体" w:hAnsi="宋体" w:cs="宋体"/>
          <w:sz w:val="24"/>
          <w:szCs w:val="24"/>
        </w:rPr>
        <w:t>1.2货物</w:t>
      </w:r>
      <w:r>
        <w:rPr>
          <w:rFonts w:ascii="宋体" w:hAnsi="宋体" w:cs="宋体"/>
          <w:sz w:val="24"/>
          <w:szCs w:val="24"/>
          <w:lang w:eastAsia="zh-CN"/>
        </w:rPr>
        <w:t>类项目</w:t>
      </w:r>
      <w:r>
        <w:rPr>
          <w:rFonts w:ascii="宋体" w:hAnsi="宋体" w:cs="宋体"/>
          <w:sz w:val="24"/>
          <w:szCs w:val="24"/>
        </w:rPr>
        <w:t>：“规格”项下应填写货物制造厂商赋予的品牌（属于节能、环保清单产品的货物，填写的品牌名称应与清单载明的品牌名称保持一致）及具体型号。“来源地”应填写货物的原产地。</w:t>
      </w:r>
    </w:p>
    <w:p w14:paraId="43198DEB">
      <w:pPr>
        <w:pStyle w:val="33"/>
        <w:spacing w:line="380" w:lineRule="exact"/>
        <w:ind w:firstLine="480"/>
        <w:jc w:val="both"/>
        <w:rPr>
          <w:rFonts w:hint="default" w:ascii="宋体" w:hAnsi="宋体" w:cs="宋体"/>
          <w:sz w:val="24"/>
          <w:szCs w:val="24"/>
        </w:rPr>
      </w:pPr>
      <w:r>
        <w:rPr>
          <w:rFonts w:ascii="宋体" w:hAnsi="宋体" w:cs="宋体"/>
          <w:sz w:val="24"/>
          <w:szCs w:val="24"/>
        </w:rPr>
        <w:t>1.3</w:t>
      </w:r>
      <w:r>
        <w:rPr>
          <w:rFonts w:ascii="宋体" w:hAnsi="宋体" w:cs="宋体"/>
          <w:b/>
          <w:bCs/>
          <w:sz w:val="24"/>
          <w:szCs w:val="24"/>
        </w:rPr>
        <w:t>服务</w:t>
      </w:r>
      <w:r>
        <w:rPr>
          <w:rFonts w:ascii="宋体" w:hAnsi="宋体" w:cs="宋体"/>
          <w:b/>
          <w:bCs/>
          <w:sz w:val="24"/>
          <w:szCs w:val="24"/>
          <w:lang w:eastAsia="zh-CN"/>
        </w:rPr>
        <w:t>类项目</w:t>
      </w:r>
      <w:r>
        <w:rPr>
          <w:rFonts w:ascii="宋体" w:hAnsi="宋体" w:cs="宋体"/>
          <w:sz w:val="24"/>
          <w:szCs w:val="24"/>
        </w:rPr>
        <w:t>：“规格”项下应填写服务提供者提供的服务标准及品牌（若有）。“来源地”应填写服务提供者的所在地。</w:t>
      </w:r>
    </w:p>
    <w:p w14:paraId="6C37BA13">
      <w:pPr>
        <w:pStyle w:val="33"/>
        <w:spacing w:line="380" w:lineRule="exact"/>
        <w:ind w:firstLine="480"/>
        <w:jc w:val="both"/>
        <w:rPr>
          <w:rFonts w:ascii="宋体" w:hAnsi="宋体" w:cs="宋体"/>
          <w:sz w:val="24"/>
          <w:szCs w:val="24"/>
        </w:rPr>
      </w:pPr>
      <w:r>
        <w:rPr>
          <w:rFonts w:ascii="宋体" w:hAnsi="宋体" w:cs="宋体"/>
          <w:sz w:val="24"/>
          <w:szCs w:val="24"/>
          <w:lang w:eastAsia="zh-CN"/>
        </w:rPr>
        <w:t>1</w:t>
      </w:r>
      <w:r>
        <w:rPr>
          <w:rFonts w:hint="default" w:ascii="宋体" w:hAnsi="宋体" w:cs="宋体"/>
          <w:sz w:val="24"/>
          <w:szCs w:val="24"/>
          <w:lang w:eastAsia="zh-CN"/>
        </w:rPr>
        <w:t>.4</w:t>
      </w:r>
      <w:r>
        <w:rPr>
          <w:rFonts w:ascii="宋体" w:hAnsi="宋体" w:cs="宋体"/>
          <w:sz w:val="24"/>
          <w:szCs w:val="24"/>
          <w:lang w:eastAsia="zh-CN"/>
        </w:rPr>
        <w:t>工程类项目</w:t>
      </w:r>
      <w:r>
        <w:rPr>
          <w:rFonts w:ascii="宋体" w:hAnsi="宋体" w:cs="宋体"/>
          <w:sz w:val="24"/>
          <w:szCs w:val="24"/>
        </w:rPr>
        <w:t>：</w:t>
      </w:r>
      <w:r>
        <w:rPr>
          <w:rFonts w:ascii="宋体" w:hAnsi="宋体" w:cs="宋体"/>
          <w:sz w:val="24"/>
          <w:szCs w:val="24"/>
          <w:lang w:eastAsia="zh-CN"/>
        </w:rPr>
        <w:t>若网上竞价文件有要求供应商填写工程主材品牌（型号）的，可在</w:t>
      </w:r>
      <w:r>
        <w:rPr>
          <w:rFonts w:ascii="宋体" w:hAnsi="宋体" w:cs="宋体"/>
          <w:sz w:val="24"/>
          <w:szCs w:val="24"/>
        </w:rPr>
        <w:t>“规格”项下</w:t>
      </w:r>
      <w:r>
        <w:rPr>
          <w:rFonts w:ascii="宋体" w:hAnsi="宋体" w:cs="宋体"/>
          <w:sz w:val="24"/>
          <w:szCs w:val="24"/>
          <w:lang w:eastAsia="zh-CN"/>
        </w:rPr>
        <w:t>填写，否则工程类项目“规格”项下无需填写内容，</w:t>
      </w:r>
      <w:r>
        <w:rPr>
          <w:rFonts w:ascii="宋体" w:hAnsi="宋体" w:cs="宋体"/>
          <w:sz w:val="24"/>
          <w:szCs w:val="24"/>
        </w:rPr>
        <w:t>“来源地”应填写</w:t>
      </w:r>
      <w:r>
        <w:rPr>
          <w:rFonts w:ascii="宋体" w:hAnsi="宋体" w:cs="宋体"/>
          <w:sz w:val="24"/>
          <w:szCs w:val="24"/>
          <w:lang w:eastAsia="zh-CN"/>
        </w:rPr>
        <w:t>工程承接者的所在地</w:t>
      </w:r>
      <w:r>
        <w:rPr>
          <w:rFonts w:ascii="宋体" w:hAnsi="宋体" w:cs="宋体"/>
          <w:sz w:val="24"/>
          <w:szCs w:val="24"/>
        </w:rPr>
        <w:t>。</w:t>
      </w:r>
    </w:p>
    <w:p w14:paraId="114DD93E">
      <w:pPr>
        <w:pStyle w:val="33"/>
        <w:spacing w:line="360" w:lineRule="auto"/>
        <w:ind w:firstLine="480"/>
        <w:jc w:val="right"/>
        <w:rPr>
          <w:rFonts w:hint="default" w:ascii="宋体" w:hAnsi="宋体" w:cs="宋体"/>
          <w:sz w:val="24"/>
          <w:szCs w:val="24"/>
        </w:rPr>
      </w:pPr>
    </w:p>
    <w:p w14:paraId="161D0857">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3DE93581">
      <w:pPr>
        <w:pStyle w:val="33"/>
        <w:spacing w:line="360" w:lineRule="auto"/>
        <w:ind w:firstLine="480"/>
        <w:jc w:val="right"/>
        <w:rPr>
          <w:rFonts w:ascii="宋体" w:hAnsi="宋体" w:cs="宋体"/>
          <w:sz w:val="24"/>
          <w:szCs w:val="24"/>
          <w:u w:val="single"/>
        </w:rPr>
      </w:pPr>
      <w:r>
        <w:rPr>
          <w:rFonts w:ascii="宋体" w:hAnsi="宋体" w:cs="宋体"/>
          <w:sz w:val="24"/>
          <w:szCs w:val="24"/>
        </w:rPr>
        <w:t>日期：</w:t>
      </w:r>
      <w:r>
        <w:rPr>
          <w:rFonts w:ascii="宋体" w:hAnsi="宋体" w:cs="宋体"/>
          <w:sz w:val="24"/>
          <w:szCs w:val="24"/>
          <w:u w:val="single"/>
        </w:rPr>
        <w:t>　　年　　月　　日</w:t>
      </w:r>
    </w:p>
    <w:p w14:paraId="1E5FB7BE">
      <w:pPr>
        <w:pStyle w:val="33"/>
        <w:spacing w:line="360" w:lineRule="auto"/>
        <w:ind w:firstLine="480"/>
        <w:jc w:val="center"/>
        <w:rPr>
          <w:rFonts w:ascii="宋体" w:hAnsi="宋体" w:cs="宋体"/>
          <w:b/>
          <w:bCs/>
          <w:sz w:val="28"/>
          <w:szCs w:val="28"/>
        </w:rPr>
      </w:pPr>
      <w:r>
        <w:rPr>
          <w:rFonts w:ascii="宋体" w:hAnsi="宋体" w:cs="宋体"/>
          <w:b/>
          <w:bCs/>
          <w:sz w:val="28"/>
          <w:szCs w:val="28"/>
        </w:rPr>
        <w:br w:type="page"/>
      </w:r>
      <w:r>
        <w:rPr>
          <w:rFonts w:ascii="宋体" w:hAnsi="宋体" w:cs="宋体"/>
          <w:b/>
          <w:bCs/>
          <w:sz w:val="28"/>
          <w:szCs w:val="28"/>
        </w:rPr>
        <w:t>（2）网上竞价内容及要求偏离表</w:t>
      </w:r>
    </w:p>
    <w:p w14:paraId="3A8BDDBB">
      <w:pPr>
        <w:pStyle w:val="7"/>
        <w:rPr>
          <w:rFonts w:ascii="宋体" w:hAnsi="宋体" w:cs="宋体"/>
          <w:b/>
          <w:bCs/>
          <w:sz w:val="28"/>
          <w:szCs w:val="28"/>
        </w:rPr>
      </w:pPr>
    </w:p>
    <w:p w14:paraId="610129B0">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9"/>
        <w:tblW w:w="0" w:type="auto"/>
        <w:tblInd w:w="0" w:type="dxa"/>
        <w:tblLayout w:type="fixed"/>
        <w:tblCellMar>
          <w:top w:w="0" w:type="dxa"/>
          <w:left w:w="0" w:type="dxa"/>
          <w:bottom w:w="0" w:type="dxa"/>
          <w:right w:w="0" w:type="dxa"/>
        </w:tblCellMar>
      </w:tblPr>
      <w:tblGrid>
        <w:gridCol w:w="695"/>
        <w:gridCol w:w="3159"/>
        <w:gridCol w:w="2894"/>
        <w:gridCol w:w="1791"/>
      </w:tblGrid>
      <w:tr w14:paraId="07076A2F">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0F73013">
            <w:pPr>
              <w:pStyle w:val="15"/>
              <w:wordWrap w:val="0"/>
              <w:spacing w:before="0" w:beforeAutospacing="0" w:after="0" w:afterAutospacing="0" w:line="360" w:lineRule="auto"/>
              <w:jc w:val="center"/>
            </w:pPr>
            <w:r>
              <w:rPr>
                <w:rFonts w:hint="eastAsia"/>
              </w:rPr>
              <w:t>合同包</w:t>
            </w:r>
          </w:p>
        </w:tc>
        <w:tc>
          <w:tcPr>
            <w:tcW w:w="3159"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B6FB263">
            <w:pPr>
              <w:pStyle w:val="15"/>
              <w:wordWrap w:val="0"/>
              <w:spacing w:before="0" w:beforeAutospacing="0" w:after="0" w:afterAutospacing="0" w:line="360" w:lineRule="auto"/>
              <w:jc w:val="center"/>
            </w:pPr>
            <w:r>
              <w:rPr>
                <w:rFonts w:hint="eastAsia"/>
              </w:rPr>
              <w:t>网上竞价内容及要求</w:t>
            </w:r>
          </w:p>
        </w:tc>
        <w:tc>
          <w:tcPr>
            <w:tcW w:w="2894"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592680B">
            <w:pPr>
              <w:pStyle w:val="15"/>
              <w:wordWrap w:val="0"/>
              <w:spacing w:before="0" w:beforeAutospacing="0" w:after="0" w:afterAutospacing="0" w:line="360" w:lineRule="auto"/>
              <w:jc w:val="center"/>
            </w:pPr>
            <w:r>
              <w:rPr>
                <w:rFonts w:hint="eastAsia"/>
              </w:rPr>
              <w:t>响应文件响应承诺</w:t>
            </w:r>
          </w:p>
        </w:tc>
        <w:tc>
          <w:tcPr>
            <w:tcW w:w="1791"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3570C39">
            <w:pPr>
              <w:pStyle w:val="15"/>
              <w:wordWrap w:val="0"/>
              <w:spacing w:before="0" w:beforeAutospacing="0" w:after="0" w:afterAutospacing="0" w:line="360" w:lineRule="auto"/>
              <w:jc w:val="center"/>
            </w:pPr>
            <w:r>
              <w:rPr>
                <w:rFonts w:hint="eastAsia"/>
              </w:rPr>
              <w:t>是否偏离及说明</w:t>
            </w:r>
          </w:p>
        </w:tc>
      </w:tr>
      <w:tr w14:paraId="570F9CD8">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C2B28FB">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36FFE2B">
            <w:pPr>
              <w:pStyle w:val="15"/>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96B0110">
            <w:pPr>
              <w:pStyle w:val="15"/>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BF0C653">
            <w:pPr>
              <w:pStyle w:val="15"/>
              <w:wordWrap w:val="0"/>
              <w:spacing w:before="0" w:beforeAutospacing="0" w:after="0" w:afterAutospacing="0" w:line="480" w:lineRule="atLeast"/>
              <w:jc w:val="center"/>
            </w:pPr>
          </w:p>
        </w:tc>
      </w:tr>
      <w:tr w14:paraId="19DF422D">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0A92466">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8FBDD30">
            <w:pPr>
              <w:pStyle w:val="15"/>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0335BC0">
            <w:pPr>
              <w:pStyle w:val="15"/>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78CF987">
            <w:pPr>
              <w:pStyle w:val="15"/>
              <w:wordWrap w:val="0"/>
              <w:spacing w:before="0" w:beforeAutospacing="0" w:after="0" w:afterAutospacing="0" w:line="480" w:lineRule="atLeast"/>
              <w:jc w:val="center"/>
            </w:pPr>
          </w:p>
        </w:tc>
      </w:tr>
      <w:tr w14:paraId="6050656A">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B42B955">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BE0F090">
            <w:pPr>
              <w:pStyle w:val="15"/>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F4CB605">
            <w:pPr>
              <w:pStyle w:val="15"/>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0CACC98">
            <w:pPr>
              <w:pStyle w:val="15"/>
              <w:wordWrap w:val="0"/>
              <w:spacing w:before="0" w:beforeAutospacing="0" w:after="0" w:afterAutospacing="0" w:line="480" w:lineRule="atLeast"/>
              <w:jc w:val="center"/>
            </w:pPr>
          </w:p>
        </w:tc>
      </w:tr>
    </w:tbl>
    <w:p w14:paraId="0EBC75BB">
      <w:pPr>
        <w:pStyle w:val="15"/>
        <w:spacing w:before="0" w:beforeAutospacing="0" w:after="0" w:afterAutospacing="0" w:line="360" w:lineRule="auto"/>
        <w:rPr>
          <w:b/>
          <w:bCs/>
        </w:rPr>
      </w:pPr>
      <w:r>
        <w:rPr>
          <w:rFonts w:hint="eastAsia"/>
          <w:b/>
          <w:bCs/>
        </w:rPr>
        <w:t>注：</w:t>
      </w:r>
    </w:p>
    <w:p w14:paraId="6ECCB681">
      <w:pPr>
        <w:pStyle w:val="15"/>
        <w:numPr>
          <w:ilvl w:val="0"/>
          <w:numId w:val="4"/>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36633FDB">
      <w:pPr>
        <w:pStyle w:val="33"/>
        <w:spacing w:line="360" w:lineRule="auto"/>
        <w:ind w:firstLine="480"/>
        <w:jc w:val="right"/>
        <w:rPr>
          <w:rFonts w:hint="default" w:ascii="宋体" w:hAnsi="宋体" w:cs="宋体"/>
          <w:sz w:val="24"/>
          <w:szCs w:val="24"/>
          <w:lang w:eastAsia="zh-CN"/>
        </w:rPr>
      </w:pPr>
    </w:p>
    <w:p w14:paraId="4AC3EF08">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3D417BD7">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5CD94079">
      <w:pPr>
        <w:pStyle w:val="6"/>
        <w:spacing w:line="360" w:lineRule="auto"/>
        <w:ind w:left="0" w:leftChars="0"/>
        <w:rPr>
          <w:rFonts w:ascii="宋体" w:hAnsi="宋体" w:cs="宋体"/>
          <w:sz w:val="24"/>
        </w:rPr>
      </w:pPr>
    </w:p>
    <w:p w14:paraId="535D3E77">
      <w:pPr>
        <w:pStyle w:val="7"/>
        <w:rPr>
          <w:rFonts w:ascii="宋体" w:hAnsi="宋体" w:cs="宋体"/>
          <w:sz w:val="24"/>
        </w:rPr>
      </w:pPr>
    </w:p>
    <w:p w14:paraId="79A21606">
      <w:pPr>
        <w:pStyle w:val="7"/>
        <w:rPr>
          <w:rFonts w:ascii="宋体" w:hAnsi="宋体" w:cs="宋体"/>
          <w:sz w:val="24"/>
        </w:rPr>
      </w:pPr>
    </w:p>
    <w:p w14:paraId="582DDFF1">
      <w:pPr>
        <w:pStyle w:val="7"/>
        <w:rPr>
          <w:rFonts w:ascii="宋体" w:hAnsi="宋体" w:cs="宋体"/>
          <w:sz w:val="24"/>
        </w:rPr>
      </w:pPr>
    </w:p>
    <w:p w14:paraId="290BDDB8">
      <w:pPr>
        <w:pStyle w:val="7"/>
        <w:rPr>
          <w:rFonts w:ascii="宋体" w:hAnsi="宋体" w:cs="宋体"/>
          <w:sz w:val="24"/>
        </w:rPr>
      </w:pPr>
    </w:p>
    <w:p w14:paraId="256B17EC">
      <w:pPr>
        <w:pStyle w:val="7"/>
        <w:rPr>
          <w:rFonts w:ascii="宋体" w:hAnsi="宋体" w:cs="宋体"/>
          <w:sz w:val="24"/>
        </w:rPr>
      </w:pPr>
    </w:p>
    <w:p w14:paraId="7D535871">
      <w:pPr>
        <w:pStyle w:val="7"/>
        <w:rPr>
          <w:rFonts w:ascii="宋体" w:hAnsi="宋体" w:cs="宋体"/>
          <w:sz w:val="24"/>
        </w:rPr>
      </w:pPr>
    </w:p>
    <w:p w14:paraId="79083A7C">
      <w:pPr>
        <w:pStyle w:val="7"/>
        <w:rPr>
          <w:rFonts w:ascii="宋体" w:hAnsi="宋体" w:cs="宋体"/>
          <w:sz w:val="24"/>
        </w:rPr>
      </w:pPr>
    </w:p>
    <w:p w14:paraId="752DA830">
      <w:pPr>
        <w:pStyle w:val="7"/>
        <w:rPr>
          <w:rFonts w:ascii="宋体" w:hAnsi="宋体" w:cs="宋体"/>
          <w:sz w:val="24"/>
        </w:rPr>
      </w:pPr>
    </w:p>
    <w:p w14:paraId="46E7CB78">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（3）网上竞价保证金凭证复印件</w:t>
      </w:r>
    </w:p>
    <w:p w14:paraId="1BB78127">
      <w:pPr>
        <w:pStyle w:val="6"/>
        <w:spacing w:line="360" w:lineRule="auto"/>
        <w:ind w:left="0" w:leftChars="0"/>
        <w:rPr>
          <w:rFonts w:ascii="宋体" w:hAnsi="宋体" w:cs="宋体"/>
          <w:b/>
          <w:bCs/>
          <w:sz w:val="28"/>
          <w:szCs w:val="28"/>
        </w:rPr>
      </w:pPr>
    </w:p>
    <w:p w14:paraId="3C958008">
      <w:pPr>
        <w:pStyle w:val="7"/>
        <w:rPr>
          <w:rFonts w:ascii="宋体" w:hAnsi="宋体" w:cs="宋体"/>
          <w:b/>
          <w:bCs/>
          <w:sz w:val="28"/>
          <w:szCs w:val="28"/>
        </w:rPr>
      </w:pPr>
    </w:p>
    <w:p w14:paraId="3364C64E">
      <w:pPr>
        <w:pStyle w:val="7"/>
        <w:rPr>
          <w:rFonts w:ascii="宋体" w:hAnsi="宋体" w:cs="宋体"/>
          <w:b/>
          <w:bCs/>
          <w:sz w:val="28"/>
          <w:szCs w:val="28"/>
        </w:rPr>
      </w:pPr>
    </w:p>
    <w:p w14:paraId="7C65EB20">
      <w:pPr>
        <w:pStyle w:val="6"/>
        <w:spacing w:line="360" w:lineRule="auto"/>
        <w:ind w:left="0" w:leftChars="0"/>
        <w:rPr>
          <w:rFonts w:ascii="宋体" w:hAnsi="宋体" w:cs="宋体"/>
          <w:b/>
          <w:bCs/>
          <w:sz w:val="28"/>
          <w:szCs w:val="28"/>
        </w:rPr>
      </w:pPr>
    </w:p>
    <w:p w14:paraId="11846E71">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14:paraId="4F6ECF17">
      <w:pPr>
        <w:pStyle w:val="7"/>
        <w:rPr>
          <w:rFonts w:ascii="宋体" w:hAnsi="宋体" w:cs="宋体"/>
          <w:b/>
          <w:bCs/>
          <w:sz w:val="28"/>
          <w:szCs w:val="28"/>
        </w:rPr>
      </w:pPr>
    </w:p>
    <w:p w14:paraId="78770380">
      <w:pPr>
        <w:pStyle w:val="33"/>
        <w:spacing w:line="360" w:lineRule="auto"/>
        <w:ind w:firstLine="480"/>
        <w:jc w:val="right"/>
        <w:rPr>
          <w:rFonts w:hint="default" w:ascii="宋体" w:hAnsi="宋体" w:cs="宋体"/>
          <w:sz w:val="24"/>
          <w:szCs w:val="24"/>
          <w:lang w:eastAsia="zh-CN"/>
        </w:rPr>
      </w:pPr>
    </w:p>
    <w:p w14:paraId="0AF9380F">
      <w:pPr>
        <w:pStyle w:val="33"/>
        <w:spacing w:line="360" w:lineRule="auto"/>
        <w:ind w:firstLine="480"/>
        <w:jc w:val="right"/>
        <w:rPr>
          <w:rFonts w:hint="default" w:ascii="宋体" w:hAnsi="宋体" w:cs="宋体"/>
          <w:sz w:val="24"/>
          <w:szCs w:val="24"/>
          <w:lang w:eastAsia="zh-CN"/>
        </w:rPr>
      </w:pPr>
    </w:p>
    <w:p w14:paraId="1DF250CB">
      <w:pPr>
        <w:pStyle w:val="33"/>
        <w:spacing w:line="360" w:lineRule="auto"/>
        <w:ind w:firstLine="480"/>
        <w:jc w:val="right"/>
        <w:rPr>
          <w:rFonts w:hint="default" w:ascii="宋体" w:hAnsi="宋体" w:cs="宋体"/>
          <w:sz w:val="24"/>
          <w:szCs w:val="24"/>
          <w:lang w:eastAsia="zh-CN"/>
        </w:rPr>
      </w:pPr>
    </w:p>
    <w:p w14:paraId="64BD8E5C">
      <w:pPr>
        <w:pStyle w:val="33"/>
        <w:spacing w:line="360" w:lineRule="auto"/>
        <w:ind w:firstLine="480"/>
        <w:jc w:val="right"/>
        <w:rPr>
          <w:rFonts w:hint="default" w:ascii="宋体" w:hAnsi="宋体" w:cs="宋体"/>
          <w:sz w:val="24"/>
          <w:szCs w:val="24"/>
          <w:lang w:eastAsia="zh-CN"/>
        </w:rPr>
      </w:pPr>
    </w:p>
    <w:p w14:paraId="46983B7B">
      <w:pPr>
        <w:pStyle w:val="33"/>
        <w:spacing w:line="360" w:lineRule="auto"/>
        <w:ind w:firstLine="480"/>
        <w:jc w:val="right"/>
        <w:rPr>
          <w:rFonts w:hint="default" w:ascii="宋体" w:hAnsi="宋体" w:cs="宋体"/>
          <w:sz w:val="24"/>
          <w:szCs w:val="24"/>
          <w:lang w:eastAsia="zh-CN"/>
        </w:rPr>
      </w:pPr>
    </w:p>
    <w:p w14:paraId="34051A5C">
      <w:pPr>
        <w:pStyle w:val="33"/>
        <w:spacing w:line="360" w:lineRule="auto"/>
        <w:ind w:firstLine="480"/>
        <w:jc w:val="right"/>
        <w:rPr>
          <w:rFonts w:hint="default" w:ascii="宋体" w:hAnsi="宋体" w:cs="宋体"/>
          <w:sz w:val="24"/>
          <w:szCs w:val="24"/>
          <w:lang w:eastAsia="zh-CN"/>
        </w:rPr>
      </w:pPr>
    </w:p>
    <w:p w14:paraId="23939A33">
      <w:pPr>
        <w:pStyle w:val="33"/>
        <w:spacing w:line="360" w:lineRule="auto"/>
        <w:ind w:firstLine="480"/>
        <w:jc w:val="right"/>
        <w:rPr>
          <w:rFonts w:hint="default" w:ascii="宋体" w:hAnsi="宋体" w:cs="宋体"/>
          <w:sz w:val="24"/>
          <w:szCs w:val="24"/>
          <w:lang w:eastAsia="zh-CN"/>
        </w:rPr>
      </w:pPr>
    </w:p>
    <w:p w14:paraId="37532671">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0E1CEC0F">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7E16EF34">
      <w:pPr>
        <w:pStyle w:val="7"/>
        <w:rPr>
          <w:rFonts w:ascii="宋体" w:hAnsi="宋体" w:cs="宋体"/>
          <w:b/>
          <w:bCs/>
          <w:sz w:val="28"/>
          <w:szCs w:val="28"/>
        </w:rPr>
      </w:pPr>
    </w:p>
    <w:p w14:paraId="46E43A49">
      <w:pPr>
        <w:pStyle w:val="6"/>
        <w:spacing w:line="360" w:lineRule="auto"/>
        <w:ind w:left="0" w:leftChars="0"/>
        <w:jc w:val="center"/>
        <w:rPr>
          <w:rFonts w:ascii="宋体" w:hAnsi="宋体" w:cs="宋体"/>
          <w:b/>
          <w:bCs/>
          <w:sz w:val="28"/>
          <w:szCs w:val="28"/>
        </w:rPr>
      </w:pPr>
    </w:p>
    <w:p w14:paraId="2B6CCE84">
      <w:pPr>
        <w:pStyle w:val="6"/>
        <w:spacing w:line="360" w:lineRule="auto"/>
        <w:ind w:left="0" w:leftChars="0"/>
        <w:jc w:val="center"/>
        <w:rPr>
          <w:rFonts w:ascii="宋体" w:hAnsi="宋体" w:cs="宋体"/>
          <w:b/>
          <w:bCs/>
          <w:sz w:val="28"/>
          <w:szCs w:val="28"/>
        </w:rPr>
      </w:pPr>
    </w:p>
    <w:p w14:paraId="266A7EA5">
      <w:pPr>
        <w:pStyle w:val="6"/>
        <w:spacing w:line="360" w:lineRule="auto"/>
        <w:ind w:left="0" w:leftChars="0"/>
        <w:jc w:val="center"/>
        <w:rPr>
          <w:rFonts w:ascii="宋体" w:hAnsi="宋体" w:cs="宋体"/>
          <w:b/>
          <w:bCs/>
          <w:sz w:val="28"/>
          <w:szCs w:val="28"/>
        </w:rPr>
      </w:pPr>
    </w:p>
    <w:p w14:paraId="29163657">
      <w:pPr>
        <w:pStyle w:val="6"/>
        <w:spacing w:line="360" w:lineRule="auto"/>
        <w:ind w:left="0" w:leftChars="0"/>
        <w:jc w:val="center"/>
        <w:rPr>
          <w:rFonts w:ascii="宋体" w:hAnsi="宋体" w:cs="宋体"/>
          <w:b/>
          <w:bCs/>
          <w:sz w:val="28"/>
          <w:szCs w:val="28"/>
        </w:rPr>
      </w:pPr>
    </w:p>
    <w:p w14:paraId="5CAE6723">
      <w:pPr>
        <w:pStyle w:val="6"/>
        <w:spacing w:line="360" w:lineRule="auto"/>
        <w:ind w:left="0" w:leftChars="0"/>
        <w:jc w:val="center"/>
        <w:rPr>
          <w:rFonts w:ascii="宋体" w:hAnsi="宋体" w:cs="宋体"/>
          <w:b/>
          <w:bCs/>
          <w:sz w:val="28"/>
          <w:szCs w:val="28"/>
        </w:rPr>
      </w:pPr>
    </w:p>
    <w:p w14:paraId="232B1EDB">
      <w:pPr>
        <w:pStyle w:val="6"/>
        <w:spacing w:line="360" w:lineRule="auto"/>
        <w:ind w:left="0" w:leftChars="0"/>
        <w:jc w:val="center"/>
        <w:rPr>
          <w:rFonts w:ascii="宋体" w:hAnsi="宋体" w:cs="宋体"/>
          <w:b/>
          <w:bCs/>
          <w:sz w:val="28"/>
          <w:szCs w:val="28"/>
        </w:rPr>
      </w:pPr>
    </w:p>
    <w:p w14:paraId="1656FE9E">
      <w:pPr>
        <w:pStyle w:val="6"/>
        <w:spacing w:line="360" w:lineRule="auto"/>
        <w:ind w:left="0" w:leftChars="0"/>
        <w:jc w:val="center"/>
        <w:rPr>
          <w:rFonts w:ascii="宋体" w:hAnsi="宋体" w:cs="宋体"/>
          <w:b/>
          <w:bCs/>
          <w:sz w:val="28"/>
          <w:szCs w:val="28"/>
        </w:rPr>
      </w:pPr>
    </w:p>
    <w:p w14:paraId="55E8C34F">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（4）网上竞价文件第三章要求的其他证明材料（若有）</w:t>
      </w:r>
    </w:p>
    <w:p w14:paraId="73F380F2">
      <w:pPr>
        <w:pStyle w:val="6"/>
        <w:spacing w:line="360" w:lineRule="auto"/>
        <w:ind w:left="0" w:leftChars="0"/>
        <w:jc w:val="center"/>
        <w:rPr>
          <w:rFonts w:ascii="宋体" w:hAnsi="宋体" w:cs="宋体"/>
          <w:b/>
          <w:bCs/>
          <w:sz w:val="28"/>
          <w:szCs w:val="28"/>
        </w:rPr>
      </w:pPr>
    </w:p>
    <w:p w14:paraId="550A0487">
      <w:pPr>
        <w:pStyle w:val="6"/>
        <w:spacing w:line="360" w:lineRule="auto"/>
        <w:ind w:left="0" w:leftChars="0"/>
        <w:jc w:val="center"/>
        <w:rPr>
          <w:rFonts w:ascii="宋体" w:hAnsi="宋体" w:cs="宋体"/>
          <w:b/>
          <w:bCs/>
          <w:sz w:val="28"/>
          <w:szCs w:val="28"/>
        </w:rPr>
      </w:pPr>
    </w:p>
    <w:p w14:paraId="450B7F57">
      <w:pPr>
        <w:pStyle w:val="6"/>
        <w:spacing w:line="360" w:lineRule="auto"/>
        <w:ind w:left="0" w:leftChars="0"/>
        <w:jc w:val="center"/>
        <w:rPr>
          <w:rFonts w:ascii="宋体" w:hAnsi="宋体" w:cs="宋体"/>
          <w:b/>
          <w:bCs/>
          <w:sz w:val="28"/>
          <w:szCs w:val="28"/>
        </w:rPr>
      </w:pPr>
    </w:p>
    <w:p w14:paraId="7D613AA0">
      <w:pPr>
        <w:pStyle w:val="6"/>
        <w:spacing w:line="360" w:lineRule="auto"/>
        <w:ind w:left="0" w:leftChars="0"/>
        <w:jc w:val="center"/>
        <w:rPr>
          <w:rFonts w:ascii="宋体" w:hAnsi="宋体" w:cs="宋体"/>
          <w:b/>
          <w:bCs/>
          <w:sz w:val="28"/>
          <w:szCs w:val="28"/>
        </w:rPr>
      </w:pPr>
    </w:p>
    <w:p w14:paraId="09F6ED58">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5D39F8F8">
      <w:pPr>
        <w:pStyle w:val="7"/>
        <w:rPr>
          <w:rFonts w:ascii="宋体" w:hAnsi="宋体" w:cs="宋体"/>
          <w:b/>
          <w:bCs/>
          <w:sz w:val="28"/>
          <w:szCs w:val="28"/>
        </w:rPr>
      </w:pPr>
    </w:p>
    <w:p w14:paraId="40AFEDFB">
      <w:pPr>
        <w:pStyle w:val="33"/>
        <w:spacing w:line="360" w:lineRule="auto"/>
        <w:ind w:firstLine="480"/>
        <w:jc w:val="right"/>
        <w:rPr>
          <w:rFonts w:hint="default" w:ascii="宋体" w:hAnsi="宋体" w:cs="宋体"/>
          <w:sz w:val="24"/>
          <w:szCs w:val="24"/>
          <w:lang w:eastAsia="zh-CN"/>
        </w:rPr>
      </w:pPr>
    </w:p>
    <w:p w14:paraId="54102971">
      <w:pPr>
        <w:pStyle w:val="33"/>
        <w:spacing w:line="360" w:lineRule="auto"/>
        <w:ind w:firstLine="480"/>
        <w:jc w:val="right"/>
        <w:rPr>
          <w:rFonts w:hint="default" w:ascii="宋体" w:hAnsi="宋体" w:cs="宋体"/>
          <w:sz w:val="24"/>
          <w:szCs w:val="24"/>
          <w:lang w:eastAsia="zh-CN"/>
        </w:rPr>
      </w:pPr>
    </w:p>
    <w:p w14:paraId="48E42168">
      <w:pPr>
        <w:pStyle w:val="33"/>
        <w:spacing w:line="360" w:lineRule="auto"/>
        <w:ind w:firstLine="480"/>
        <w:jc w:val="right"/>
        <w:rPr>
          <w:rFonts w:hint="default" w:ascii="宋体" w:hAnsi="宋体" w:cs="宋体"/>
          <w:sz w:val="24"/>
          <w:szCs w:val="24"/>
          <w:lang w:eastAsia="zh-CN"/>
        </w:rPr>
      </w:pPr>
    </w:p>
    <w:p w14:paraId="3D13086D">
      <w:pPr>
        <w:pStyle w:val="33"/>
        <w:spacing w:line="360" w:lineRule="auto"/>
        <w:ind w:firstLine="480"/>
        <w:jc w:val="right"/>
        <w:rPr>
          <w:rFonts w:hint="default" w:ascii="宋体" w:hAnsi="宋体" w:cs="宋体"/>
          <w:sz w:val="24"/>
          <w:szCs w:val="24"/>
          <w:lang w:eastAsia="zh-CN"/>
        </w:rPr>
      </w:pPr>
    </w:p>
    <w:p w14:paraId="2609F95E">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29D904FA">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47592948">
      <w:pPr>
        <w:pStyle w:val="7"/>
        <w:rPr>
          <w:rFonts w:ascii="宋体" w:hAnsi="宋体" w:cs="宋体"/>
          <w:b/>
          <w:bCs/>
          <w:sz w:val="28"/>
          <w:szCs w:val="28"/>
        </w:rPr>
      </w:pPr>
    </w:p>
    <w:p w14:paraId="62CD2071">
      <w:pPr>
        <w:pStyle w:val="7"/>
      </w:pPr>
    </w:p>
    <w:p w14:paraId="7B8AEA2D">
      <w:pPr>
        <w:pStyle w:val="7"/>
      </w:pPr>
    </w:p>
    <w:p w14:paraId="5BF9CB76">
      <w:pPr>
        <w:pStyle w:val="7"/>
      </w:pPr>
    </w:p>
    <w:p w14:paraId="09CED059">
      <w:pPr>
        <w:pStyle w:val="7"/>
      </w:pPr>
    </w:p>
    <w:p w14:paraId="0DE33706">
      <w:pPr>
        <w:pStyle w:val="7"/>
      </w:pPr>
    </w:p>
    <w:p w14:paraId="22CED21C">
      <w:pPr>
        <w:pStyle w:val="7"/>
      </w:pPr>
    </w:p>
    <w:p w14:paraId="039DAE52">
      <w:pPr>
        <w:pStyle w:val="7"/>
      </w:pPr>
    </w:p>
    <w:p w14:paraId="1E71B5AC">
      <w:pPr>
        <w:pStyle w:val="7"/>
      </w:pPr>
    </w:p>
    <w:p w14:paraId="4ADF05DF">
      <w:pPr>
        <w:pStyle w:val="7"/>
      </w:pPr>
    </w:p>
    <w:p w14:paraId="3DBF6DC6">
      <w:pPr>
        <w:pStyle w:val="7"/>
      </w:pPr>
    </w:p>
    <w:p w14:paraId="4A704717">
      <w:pPr>
        <w:pStyle w:val="7"/>
      </w:pPr>
    </w:p>
    <w:p w14:paraId="34225CD3">
      <w:pPr>
        <w:pStyle w:val="7"/>
      </w:pPr>
    </w:p>
    <w:p w14:paraId="22AF9A7D">
      <w:pPr>
        <w:pStyle w:val="7"/>
      </w:pPr>
    </w:p>
    <w:p w14:paraId="675D97C2">
      <w:pPr>
        <w:pStyle w:val="7"/>
      </w:pPr>
    </w:p>
    <w:p w14:paraId="6732DE28">
      <w:pPr>
        <w:pStyle w:val="7"/>
      </w:pPr>
    </w:p>
    <w:p w14:paraId="41B04959">
      <w:pPr>
        <w:pStyle w:val="7"/>
      </w:pPr>
    </w:p>
    <w:p w14:paraId="54E82D66">
      <w:pPr>
        <w:pStyle w:val="7"/>
      </w:pPr>
    </w:p>
    <w:p w14:paraId="799A6433">
      <w:pPr>
        <w:pStyle w:val="7"/>
      </w:pPr>
    </w:p>
    <w:p w14:paraId="0E4E88F6">
      <w:pPr>
        <w:pStyle w:val="7"/>
      </w:pPr>
    </w:p>
    <w:p w14:paraId="38EEEE77">
      <w:pPr>
        <w:pStyle w:val="7"/>
      </w:pPr>
    </w:p>
    <w:p w14:paraId="6808EC1A">
      <w:pPr>
        <w:pStyle w:val="7"/>
      </w:pPr>
    </w:p>
    <w:p w14:paraId="4DBE3E0C">
      <w:pPr>
        <w:pStyle w:val="7"/>
      </w:pPr>
    </w:p>
    <w:p w14:paraId="5A676EC7">
      <w:pPr>
        <w:pStyle w:val="7"/>
      </w:pPr>
    </w:p>
    <w:p w14:paraId="2CF8D77F">
      <w:pPr>
        <w:pStyle w:val="7"/>
      </w:pPr>
    </w:p>
    <w:p w14:paraId="10A7FE7F">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br w:type="column"/>
      </w:r>
      <w:r>
        <w:rPr>
          <w:rFonts w:hint="eastAsia" w:ascii="宋体" w:hAnsi="宋体" w:cs="宋体"/>
          <w:b/>
          <w:bCs/>
          <w:sz w:val="28"/>
          <w:szCs w:val="28"/>
        </w:rPr>
        <w:t>（5）供应商认为应提交的其他材料（若有）</w:t>
      </w:r>
    </w:p>
    <w:p w14:paraId="696BF90F">
      <w:pPr>
        <w:pStyle w:val="5"/>
        <w:rPr>
          <w:rFonts w:ascii="楷体_GB2312" w:eastAsia="楷体_GB2312"/>
          <w:b/>
          <w:sz w:val="40"/>
          <w:szCs w:val="40"/>
        </w:rPr>
      </w:pPr>
    </w:p>
    <w:p w14:paraId="538BD324">
      <w:pPr>
        <w:pStyle w:val="6"/>
        <w:rPr>
          <w:rFonts w:ascii="楷体_GB2312" w:eastAsia="楷体_GB2312"/>
          <w:b/>
          <w:sz w:val="40"/>
          <w:szCs w:val="40"/>
        </w:rPr>
      </w:pPr>
    </w:p>
    <w:p w14:paraId="48FD2E91">
      <w:pPr>
        <w:pStyle w:val="5"/>
        <w:rPr>
          <w:rFonts w:ascii="楷体_GB2312" w:eastAsia="楷体_GB2312"/>
          <w:b/>
          <w:sz w:val="40"/>
          <w:szCs w:val="40"/>
        </w:rPr>
      </w:pPr>
    </w:p>
    <w:p w14:paraId="065C706C">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5D01EB31">
      <w:pPr>
        <w:pStyle w:val="7"/>
        <w:rPr>
          <w:rFonts w:ascii="宋体" w:hAnsi="宋体" w:cs="宋体"/>
          <w:b/>
          <w:bCs/>
          <w:sz w:val="28"/>
          <w:szCs w:val="28"/>
        </w:rPr>
      </w:pPr>
    </w:p>
    <w:p w14:paraId="348ED6FC">
      <w:pPr>
        <w:pStyle w:val="33"/>
        <w:spacing w:line="360" w:lineRule="auto"/>
        <w:ind w:firstLine="480"/>
        <w:jc w:val="right"/>
        <w:rPr>
          <w:rFonts w:hint="default" w:ascii="宋体" w:hAnsi="宋体" w:cs="宋体"/>
          <w:sz w:val="24"/>
          <w:szCs w:val="24"/>
          <w:lang w:eastAsia="zh-CN"/>
        </w:rPr>
      </w:pPr>
    </w:p>
    <w:p w14:paraId="2C6A30DE">
      <w:pPr>
        <w:pStyle w:val="33"/>
        <w:spacing w:line="360" w:lineRule="auto"/>
        <w:ind w:firstLine="480"/>
        <w:jc w:val="right"/>
        <w:rPr>
          <w:rFonts w:hint="default" w:ascii="宋体" w:hAnsi="宋体" w:cs="宋体"/>
          <w:sz w:val="24"/>
          <w:szCs w:val="24"/>
          <w:lang w:eastAsia="zh-CN"/>
        </w:rPr>
      </w:pPr>
    </w:p>
    <w:p w14:paraId="475ADB70">
      <w:pPr>
        <w:pStyle w:val="33"/>
        <w:spacing w:line="360" w:lineRule="auto"/>
        <w:ind w:firstLine="480"/>
        <w:jc w:val="right"/>
        <w:rPr>
          <w:rFonts w:hint="default" w:ascii="宋体" w:hAnsi="宋体" w:cs="宋体"/>
          <w:sz w:val="24"/>
          <w:szCs w:val="24"/>
          <w:lang w:eastAsia="zh-CN"/>
        </w:rPr>
      </w:pPr>
    </w:p>
    <w:p w14:paraId="00BABE30">
      <w:pPr>
        <w:pStyle w:val="33"/>
        <w:spacing w:line="360" w:lineRule="auto"/>
        <w:ind w:firstLine="480"/>
        <w:jc w:val="right"/>
        <w:rPr>
          <w:rFonts w:hint="default" w:ascii="宋体" w:hAnsi="宋体" w:cs="宋体"/>
          <w:sz w:val="24"/>
          <w:szCs w:val="24"/>
          <w:lang w:eastAsia="zh-CN"/>
        </w:rPr>
      </w:pPr>
    </w:p>
    <w:p w14:paraId="2F9A7DE6">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1A6E3D94">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1A46BAAC">
      <w:pPr>
        <w:pStyle w:val="6"/>
        <w:rPr>
          <w:rFonts w:ascii="楷体_GB2312" w:eastAsia="楷体_GB2312"/>
          <w:b/>
          <w:sz w:val="44"/>
          <w:szCs w:val="44"/>
        </w:rPr>
      </w:pPr>
    </w:p>
    <w:p w14:paraId="54CF3B80">
      <w:pPr>
        <w:pStyle w:val="5"/>
        <w:rPr>
          <w:rFonts w:ascii="楷体_GB2312" w:eastAsia="楷体_GB2312"/>
          <w:b/>
          <w:sz w:val="44"/>
          <w:szCs w:val="44"/>
        </w:rPr>
      </w:pPr>
    </w:p>
    <w:p w14:paraId="50A16010">
      <w:pPr>
        <w:pStyle w:val="6"/>
        <w:rPr>
          <w:rFonts w:ascii="楷体_GB2312" w:eastAsia="楷体_GB2312"/>
          <w:b/>
          <w:sz w:val="44"/>
          <w:szCs w:val="44"/>
        </w:rPr>
      </w:pPr>
    </w:p>
    <w:p w14:paraId="27130DB8">
      <w:pPr>
        <w:pStyle w:val="5"/>
        <w:rPr>
          <w:rFonts w:ascii="楷体_GB2312" w:eastAsia="楷体_GB2312"/>
          <w:b/>
          <w:sz w:val="44"/>
          <w:szCs w:val="44"/>
        </w:rPr>
      </w:pPr>
    </w:p>
    <w:p w14:paraId="694FA139">
      <w:pPr>
        <w:pStyle w:val="6"/>
        <w:rPr>
          <w:rFonts w:ascii="楷体_GB2312" w:eastAsia="楷体_GB2312"/>
          <w:b/>
          <w:sz w:val="44"/>
          <w:szCs w:val="44"/>
        </w:rPr>
      </w:pPr>
    </w:p>
    <w:p w14:paraId="1095DC60">
      <w:pPr>
        <w:pStyle w:val="5"/>
      </w:pPr>
    </w:p>
    <w:p w14:paraId="0D823637">
      <w:pPr>
        <w:pStyle w:val="6"/>
        <w:rPr>
          <w:rFonts w:ascii="楷体_GB2312" w:eastAsia="楷体_GB2312"/>
          <w:b/>
          <w:sz w:val="44"/>
          <w:szCs w:val="44"/>
        </w:rPr>
      </w:pPr>
    </w:p>
    <w:p w14:paraId="1F361C28">
      <w:pPr>
        <w:pStyle w:val="5"/>
        <w:rPr>
          <w:rFonts w:ascii="楷体_GB2312" w:eastAsia="楷体_GB2312"/>
          <w:b/>
          <w:sz w:val="44"/>
          <w:szCs w:val="44"/>
        </w:rPr>
      </w:pPr>
    </w:p>
    <w:p w14:paraId="4D6D46E3">
      <w:pPr>
        <w:pStyle w:val="6"/>
        <w:rPr>
          <w:rFonts w:ascii="楷体_GB2312" w:eastAsia="楷体_GB2312"/>
          <w:b/>
          <w:sz w:val="44"/>
          <w:szCs w:val="44"/>
        </w:rPr>
      </w:pPr>
    </w:p>
    <w:p w14:paraId="1A7C7924">
      <w:pPr>
        <w:pStyle w:val="5"/>
        <w:rPr>
          <w:rFonts w:ascii="楷体_GB2312" w:eastAsia="楷体_GB2312"/>
          <w:b/>
          <w:sz w:val="44"/>
          <w:szCs w:val="44"/>
        </w:rPr>
      </w:pPr>
    </w:p>
    <w:p w14:paraId="2318C4F6">
      <w:pPr>
        <w:pStyle w:val="6"/>
        <w:ind w:left="0" w:leftChars="0"/>
        <w:rPr>
          <w:rFonts w:ascii="楷体_GB2312" w:eastAsia="楷体_GB2312"/>
          <w:b/>
          <w:sz w:val="44"/>
          <w:szCs w:val="44"/>
        </w:rPr>
      </w:pPr>
    </w:p>
    <w:p w14:paraId="43743558">
      <w:pPr>
        <w:pStyle w:val="7"/>
        <w:rPr>
          <w:rFonts w:ascii="楷体_GB2312" w:eastAsia="楷体_GB2312"/>
          <w:b/>
          <w:sz w:val="44"/>
          <w:szCs w:val="44"/>
        </w:rPr>
      </w:pPr>
    </w:p>
    <w:p w14:paraId="62BE2968">
      <w:pPr>
        <w:pStyle w:val="7"/>
        <w:rPr>
          <w:rFonts w:ascii="楷体_GB2312" w:eastAsia="楷体_GB2312"/>
          <w:b/>
          <w:sz w:val="44"/>
          <w:szCs w:val="44"/>
        </w:rPr>
      </w:pPr>
    </w:p>
    <w:p w14:paraId="00B7E843">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15F0379D">
      <w:pPr>
        <w:pStyle w:val="31"/>
        <w:spacing w:after="120" w:line="500" w:lineRule="exact"/>
        <w:outlineLvl w:val="9"/>
        <w:rPr>
          <w:rStyle w:val="29"/>
          <w:rFonts w:hAnsi="宋体" w:cs="宋体"/>
          <w:b/>
          <w:bCs/>
          <w:color w:val="FF0000"/>
          <w:sz w:val="44"/>
          <w:szCs w:val="44"/>
        </w:rPr>
      </w:pPr>
    </w:p>
    <w:p w14:paraId="36F2FEB8">
      <w:pPr>
        <w:pStyle w:val="31"/>
        <w:spacing w:after="120" w:line="500" w:lineRule="exact"/>
        <w:jc w:val="center"/>
        <w:outlineLvl w:val="9"/>
        <w:rPr>
          <w:rStyle w:val="29"/>
          <w:rFonts w:hAnsi="宋体" w:cs="宋体"/>
          <w:b/>
          <w:bCs/>
          <w:color w:val="FF0000"/>
          <w:sz w:val="44"/>
          <w:szCs w:val="44"/>
        </w:rPr>
      </w:pPr>
      <w:r>
        <w:rPr>
          <w:rStyle w:val="29"/>
          <w:rFonts w:hint="eastAsia" w:hAnsi="宋体" w:cs="宋体"/>
          <w:b/>
          <w:bCs/>
          <w:color w:val="FF0000"/>
          <w:sz w:val="44"/>
          <w:szCs w:val="44"/>
        </w:rPr>
        <w:t>（第二部分  报价部分）</w:t>
      </w:r>
    </w:p>
    <w:p w14:paraId="194C4598">
      <w:pPr>
        <w:spacing w:line="1000" w:lineRule="exact"/>
        <w:ind w:firstLine="1920" w:firstLineChars="200"/>
        <w:jc w:val="left"/>
        <w:rPr>
          <w:color w:val="000000"/>
          <w:sz w:val="96"/>
          <w:szCs w:val="96"/>
        </w:rPr>
      </w:pPr>
    </w:p>
    <w:p w14:paraId="03B112E2">
      <w:pPr>
        <w:spacing w:line="1000" w:lineRule="exact"/>
        <w:ind w:firstLine="1920" w:firstLineChars="200"/>
        <w:jc w:val="left"/>
        <w:rPr>
          <w:color w:val="000000"/>
          <w:sz w:val="96"/>
          <w:szCs w:val="96"/>
        </w:rPr>
      </w:pPr>
    </w:p>
    <w:p w14:paraId="6A82A95F">
      <w:pPr>
        <w:pStyle w:val="3"/>
      </w:pPr>
    </w:p>
    <w:p w14:paraId="7AF71B5D">
      <w:pPr>
        <w:spacing w:line="1000" w:lineRule="exact"/>
        <w:ind w:firstLine="1920" w:firstLineChars="200"/>
        <w:jc w:val="left"/>
        <w:rPr>
          <w:color w:val="000000"/>
          <w:sz w:val="96"/>
          <w:szCs w:val="96"/>
        </w:rPr>
      </w:pPr>
    </w:p>
    <w:p w14:paraId="25D4B897">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2986B683">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71ED07A2">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16FCEDCB">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427C1749">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14:paraId="19F51FCB"/>
    <w:p w14:paraId="1F6D25B7">
      <w:pPr>
        <w:pStyle w:val="7"/>
      </w:pPr>
    </w:p>
    <w:p w14:paraId="3FFF24BF">
      <w:pPr>
        <w:pStyle w:val="4"/>
        <w:keepNext w:val="0"/>
        <w:keepLines w:val="0"/>
        <w:jc w:val="center"/>
      </w:pPr>
    </w:p>
    <w:p w14:paraId="217462FD"/>
    <w:p w14:paraId="698F673F">
      <w:pPr>
        <w:pStyle w:val="4"/>
        <w:keepNext w:val="0"/>
        <w:keepLines w:val="0"/>
        <w:jc w:val="center"/>
      </w:pPr>
    </w:p>
    <w:p w14:paraId="606BCCBC">
      <w:pPr>
        <w:pStyle w:val="4"/>
        <w:keepNext w:val="0"/>
        <w:keepLines w:val="0"/>
        <w:jc w:val="center"/>
      </w:pPr>
      <w:r>
        <w:br w:type="column"/>
      </w:r>
      <w:r>
        <w:t>1、报价一览表</w:t>
      </w:r>
    </w:p>
    <w:p w14:paraId="245BE0D5">
      <w:pPr>
        <w:pStyle w:val="3"/>
        <w:rPr>
          <w:sz w:val="24"/>
          <w:szCs w:val="24"/>
        </w:rPr>
      </w:pPr>
      <w:r>
        <w:rPr>
          <w:rFonts w:hint="eastAsia"/>
          <w:sz w:val="24"/>
          <w:szCs w:val="24"/>
        </w:rPr>
        <w:t xml:space="preserve">项目编号：    </w:t>
      </w:r>
    </w:p>
    <w:p w14:paraId="5F50D728">
      <w:pPr>
        <w:pStyle w:val="3"/>
        <w:jc w:val="both"/>
        <w:rPr>
          <w:rFonts w:cs="宋体"/>
          <w:sz w:val="24"/>
        </w:rPr>
      </w:pPr>
      <w:r>
        <w:rPr>
          <w:rFonts w:hint="eastAsia"/>
          <w:sz w:val="24"/>
          <w:szCs w:val="24"/>
        </w:rPr>
        <w:t xml:space="preserve">项目名称: </w:t>
      </w:r>
    </w:p>
    <w:p w14:paraId="140387C5">
      <w:pPr>
        <w:pStyle w:val="36"/>
        <w:ind w:firstLine="6240" w:firstLineChars="2600"/>
        <w:rPr>
          <w:rFonts w:ascii="宋体" w:hAnsi="宋体"/>
          <w:sz w:val="24"/>
        </w:rPr>
      </w:pPr>
      <w:r>
        <w:rPr>
          <w:rFonts w:hint="eastAsia" w:ascii="宋体" w:hAnsi="宋体"/>
          <w:sz w:val="24"/>
        </w:rPr>
        <w:t>金额单位：人民币元</w:t>
      </w:r>
    </w:p>
    <w:tbl>
      <w:tblPr>
        <w:tblStyle w:val="19"/>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075"/>
      </w:tblGrid>
      <w:tr w14:paraId="346F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14:paraId="192DCF24">
            <w:pPr>
              <w:pStyle w:val="11"/>
              <w:snapToGrid w:val="0"/>
              <w:ind w:left="-105" w:leftChars="-50" w:right="-105" w:rightChars="-50"/>
              <w:jc w:val="center"/>
              <w:rPr>
                <w:rFonts w:hAnsi="宋体"/>
                <w:kern w:val="2"/>
                <w:sz w:val="24"/>
              </w:rPr>
            </w:pPr>
            <w:r>
              <w:rPr>
                <w:rFonts w:hint="eastAsia" w:hAnsi="宋体"/>
                <w:kern w:val="2"/>
                <w:sz w:val="24"/>
              </w:rPr>
              <w:t>合同包</w:t>
            </w:r>
          </w:p>
        </w:tc>
        <w:tc>
          <w:tcPr>
            <w:tcW w:w="797" w:type="dxa"/>
            <w:noWrap w:val="0"/>
            <w:vAlign w:val="center"/>
          </w:tcPr>
          <w:p w14:paraId="45F367A8">
            <w:pPr>
              <w:pStyle w:val="11"/>
              <w:snapToGrid w:val="0"/>
              <w:ind w:left="-105" w:leftChars="-50" w:right="-105" w:rightChars="-50"/>
              <w:jc w:val="center"/>
              <w:rPr>
                <w:rFonts w:hAnsi="宋体"/>
                <w:kern w:val="2"/>
                <w:sz w:val="24"/>
              </w:rPr>
            </w:pPr>
            <w:r>
              <w:rPr>
                <w:rFonts w:hint="eastAsia" w:hAnsi="宋体"/>
                <w:kern w:val="2"/>
                <w:sz w:val="24"/>
              </w:rPr>
              <w:t>品目号</w:t>
            </w:r>
          </w:p>
        </w:tc>
        <w:tc>
          <w:tcPr>
            <w:tcW w:w="1967" w:type="dxa"/>
            <w:noWrap w:val="0"/>
            <w:vAlign w:val="center"/>
          </w:tcPr>
          <w:p w14:paraId="25F4606E">
            <w:pPr>
              <w:pStyle w:val="11"/>
              <w:snapToGrid w:val="0"/>
              <w:ind w:left="-105" w:leftChars="-50" w:right="-105" w:rightChars="-50"/>
              <w:jc w:val="center"/>
              <w:rPr>
                <w:rFonts w:hAnsi="宋体"/>
                <w:kern w:val="2"/>
                <w:sz w:val="24"/>
              </w:rPr>
            </w:pPr>
            <w:r>
              <w:rPr>
                <w:rFonts w:hint="eastAsia" w:hAnsi="宋体"/>
                <w:kern w:val="2"/>
                <w:sz w:val="24"/>
              </w:rPr>
              <w:t>采购标的</w:t>
            </w:r>
          </w:p>
        </w:tc>
        <w:tc>
          <w:tcPr>
            <w:tcW w:w="1289" w:type="dxa"/>
            <w:noWrap w:val="0"/>
            <w:vAlign w:val="center"/>
          </w:tcPr>
          <w:p w14:paraId="799C5D3D">
            <w:pPr>
              <w:pStyle w:val="11"/>
              <w:snapToGrid w:val="0"/>
              <w:ind w:left="-105" w:leftChars="-50" w:right="-105" w:rightChars="-50"/>
              <w:jc w:val="center"/>
              <w:rPr>
                <w:rFonts w:hAnsi="宋体"/>
                <w:kern w:val="2"/>
                <w:sz w:val="24"/>
              </w:rPr>
            </w:pPr>
            <w:r>
              <w:rPr>
                <w:rFonts w:hint="eastAsia" w:hAnsi="宋体"/>
                <w:kern w:val="2"/>
                <w:sz w:val="24"/>
              </w:rPr>
              <w:t>数量</w:t>
            </w:r>
          </w:p>
        </w:tc>
        <w:tc>
          <w:tcPr>
            <w:tcW w:w="1613" w:type="dxa"/>
            <w:noWrap w:val="0"/>
            <w:vAlign w:val="center"/>
          </w:tcPr>
          <w:p w14:paraId="1FD7A299">
            <w:pPr>
              <w:pStyle w:val="11"/>
              <w:snapToGrid w:val="0"/>
              <w:ind w:left="-105" w:leftChars="-50" w:right="-105" w:rightChars="-50"/>
              <w:jc w:val="center"/>
              <w:rPr>
                <w:rFonts w:hAnsi="宋体"/>
                <w:kern w:val="2"/>
                <w:sz w:val="24"/>
              </w:rPr>
            </w:pPr>
            <w:r>
              <w:rPr>
                <w:rFonts w:hint="eastAsia" w:hAnsi="宋体"/>
                <w:kern w:val="2"/>
                <w:sz w:val="24"/>
              </w:rPr>
              <w:t>单价</w:t>
            </w:r>
          </w:p>
        </w:tc>
        <w:tc>
          <w:tcPr>
            <w:tcW w:w="2075" w:type="dxa"/>
            <w:noWrap w:val="0"/>
            <w:vAlign w:val="center"/>
          </w:tcPr>
          <w:p w14:paraId="482A7227">
            <w:pPr>
              <w:pStyle w:val="11"/>
              <w:snapToGrid w:val="0"/>
              <w:ind w:left="-105" w:leftChars="-50" w:right="-105" w:rightChars="-50"/>
              <w:jc w:val="center"/>
              <w:rPr>
                <w:rFonts w:hAnsi="宋体"/>
                <w:kern w:val="2"/>
                <w:sz w:val="24"/>
              </w:rPr>
            </w:pPr>
            <w:r>
              <w:rPr>
                <w:rFonts w:hint="eastAsia" w:hAnsi="宋体"/>
                <w:kern w:val="2"/>
                <w:sz w:val="24"/>
              </w:rPr>
              <w:t>总价</w:t>
            </w:r>
          </w:p>
        </w:tc>
      </w:tr>
      <w:tr w14:paraId="7793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5B0E6EE1">
            <w:pPr>
              <w:snapToGrid w:val="0"/>
              <w:spacing w:line="360" w:lineRule="exact"/>
              <w:jc w:val="center"/>
              <w:rPr>
                <w:rFonts w:ascii="宋体" w:hAnsi="宋体"/>
                <w:sz w:val="24"/>
              </w:rPr>
            </w:pPr>
          </w:p>
        </w:tc>
        <w:tc>
          <w:tcPr>
            <w:tcW w:w="797" w:type="dxa"/>
            <w:noWrap w:val="0"/>
            <w:vAlign w:val="center"/>
          </w:tcPr>
          <w:p w14:paraId="58FB0F47">
            <w:pPr>
              <w:snapToGrid w:val="0"/>
              <w:spacing w:line="360" w:lineRule="exact"/>
              <w:jc w:val="center"/>
              <w:rPr>
                <w:rFonts w:ascii="宋体" w:hAnsi="宋体"/>
                <w:sz w:val="24"/>
              </w:rPr>
            </w:pPr>
          </w:p>
        </w:tc>
        <w:tc>
          <w:tcPr>
            <w:tcW w:w="1967" w:type="dxa"/>
            <w:noWrap w:val="0"/>
            <w:vAlign w:val="center"/>
          </w:tcPr>
          <w:p w14:paraId="1961FE3D">
            <w:pPr>
              <w:snapToGrid w:val="0"/>
              <w:spacing w:line="360" w:lineRule="exact"/>
              <w:jc w:val="center"/>
              <w:rPr>
                <w:rFonts w:ascii="宋体" w:hAnsi="宋体"/>
                <w:sz w:val="24"/>
              </w:rPr>
            </w:pPr>
          </w:p>
        </w:tc>
        <w:tc>
          <w:tcPr>
            <w:tcW w:w="1289" w:type="dxa"/>
            <w:noWrap w:val="0"/>
            <w:vAlign w:val="center"/>
          </w:tcPr>
          <w:p w14:paraId="40859888">
            <w:pPr>
              <w:snapToGrid w:val="0"/>
              <w:spacing w:line="360" w:lineRule="exact"/>
              <w:jc w:val="center"/>
              <w:rPr>
                <w:rFonts w:ascii="宋体" w:hAnsi="宋体"/>
                <w:sz w:val="24"/>
              </w:rPr>
            </w:pPr>
          </w:p>
        </w:tc>
        <w:tc>
          <w:tcPr>
            <w:tcW w:w="1613" w:type="dxa"/>
            <w:noWrap w:val="0"/>
            <w:vAlign w:val="center"/>
          </w:tcPr>
          <w:p w14:paraId="42782ABD">
            <w:pPr>
              <w:snapToGrid w:val="0"/>
              <w:spacing w:line="360" w:lineRule="exact"/>
              <w:jc w:val="center"/>
              <w:rPr>
                <w:rFonts w:ascii="宋体" w:hAnsi="宋体" w:cs="宋体"/>
                <w:kern w:val="0"/>
                <w:sz w:val="24"/>
              </w:rPr>
            </w:pPr>
          </w:p>
        </w:tc>
        <w:tc>
          <w:tcPr>
            <w:tcW w:w="2075" w:type="dxa"/>
            <w:noWrap w:val="0"/>
            <w:vAlign w:val="center"/>
          </w:tcPr>
          <w:p w14:paraId="41893F3C">
            <w:pPr>
              <w:widowControl/>
              <w:spacing w:line="440" w:lineRule="exact"/>
              <w:jc w:val="left"/>
              <w:rPr>
                <w:rFonts w:ascii="宋体" w:hAnsi="宋体"/>
                <w:sz w:val="24"/>
              </w:rPr>
            </w:pPr>
          </w:p>
        </w:tc>
      </w:tr>
    </w:tbl>
    <w:p w14:paraId="13D6346E">
      <w:pPr>
        <w:pStyle w:val="36"/>
        <w:ind w:firstLine="6240" w:firstLineChars="2600"/>
        <w:rPr>
          <w:rFonts w:ascii="宋体" w:hAnsi="宋体"/>
          <w:sz w:val="24"/>
        </w:rPr>
      </w:pPr>
    </w:p>
    <w:p w14:paraId="7609C09E">
      <w:pPr>
        <w:pStyle w:val="36"/>
        <w:ind w:firstLine="6240" w:firstLineChars="2600"/>
        <w:rPr>
          <w:rFonts w:ascii="宋体" w:hAnsi="宋体"/>
          <w:sz w:val="24"/>
        </w:rPr>
      </w:pPr>
    </w:p>
    <w:p w14:paraId="775E0FFA">
      <w:pPr>
        <w:pStyle w:val="36"/>
        <w:ind w:firstLine="6240" w:firstLineChars="2600"/>
        <w:rPr>
          <w:rFonts w:ascii="宋体" w:hAnsi="宋体"/>
          <w:sz w:val="24"/>
        </w:rPr>
      </w:pPr>
    </w:p>
    <w:p w14:paraId="701F62E0">
      <w:pPr>
        <w:pStyle w:val="15"/>
        <w:spacing w:before="75" w:beforeAutospacing="0" w:after="75" w:afterAutospacing="0"/>
        <w:rPr>
          <w:sz w:val="28"/>
          <w:szCs w:val="28"/>
        </w:rPr>
      </w:pPr>
    </w:p>
    <w:p w14:paraId="01C33F91">
      <w:pPr>
        <w:spacing w:line="360" w:lineRule="auto"/>
        <w:ind w:firstLine="3240" w:firstLineChars="1350"/>
        <w:rPr>
          <w:rFonts w:ascii="宋体" w:hAnsi="宋体"/>
          <w:sz w:val="24"/>
        </w:rPr>
      </w:pPr>
      <w:r>
        <w:rPr>
          <w:rFonts w:hint="eastAsia" w:ascii="宋体" w:hAnsi="宋体"/>
          <w:sz w:val="24"/>
        </w:rPr>
        <w:t>供应商（全称并加盖公章）：</w:t>
      </w:r>
    </w:p>
    <w:p w14:paraId="2A2A9AB4">
      <w:pPr>
        <w:spacing w:line="360" w:lineRule="auto"/>
        <w:ind w:firstLine="3240" w:firstLineChars="1350"/>
        <w:rPr>
          <w:rFonts w:ascii="宋体" w:hAnsi="宋体"/>
          <w:sz w:val="24"/>
        </w:rPr>
      </w:pPr>
      <w:r>
        <w:rPr>
          <w:rFonts w:hint="eastAsia" w:ascii="宋体" w:hAnsi="宋体"/>
          <w:sz w:val="24"/>
        </w:rPr>
        <w:t>供应商代表签字：</w:t>
      </w:r>
    </w:p>
    <w:p w14:paraId="2319EC98">
      <w:pPr>
        <w:spacing w:line="360" w:lineRule="auto"/>
        <w:ind w:firstLine="3240" w:firstLineChars="1350"/>
      </w:pPr>
      <w:r>
        <w:rPr>
          <w:rFonts w:hint="eastAsia" w:ascii="宋体" w:hAnsi="宋体"/>
          <w:sz w:val="24"/>
        </w:rPr>
        <w:t>日期：</w:t>
      </w:r>
    </w:p>
    <w:p w14:paraId="1C331A68"/>
    <w:p w14:paraId="26F094CA"/>
    <w:p w14:paraId="20ABCD5D"/>
    <w:p w14:paraId="5805F6AD">
      <w:pPr>
        <w:pStyle w:val="4"/>
      </w:pPr>
    </w:p>
    <w:p w14:paraId="38E779D3"/>
    <w:p w14:paraId="24A49B01">
      <w:pPr>
        <w:pStyle w:val="4"/>
      </w:pPr>
    </w:p>
    <w:p w14:paraId="481F7247"/>
    <w:p w14:paraId="1131FD6F"/>
    <w:p w14:paraId="6244C13C">
      <w:pPr>
        <w:pStyle w:val="4"/>
        <w:jc w:val="center"/>
      </w:pPr>
      <w:r>
        <w:rPr>
          <w:rFonts w:hint="eastAsia"/>
        </w:rPr>
        <w:br w:type="page"/>
      </w:r>
      <w:r>
        <w:rPr>
          <w:rFonts w:hint="eastAsia"/>
        </w:rPr>
        <w:t>2、货物（服务）</w:t>
      </w:r>
      <w:r>
        <w:t>分项报价表（若有）</w:t>
      </w:r>
    </w:p>
    <w:p w14:paraId="2DC3ACD4">
      <w:pPr>
        <w:pStyle w:val="36"/>
        <w:spacing w:line="360" w:lineRule="auto"/>
        <w:rPr>
          <w:rFonts w:ascii="宋体" w:hAnsi="宋体"/>
          <w:b/>
          <w:bCs/>
          <w:color w:val="FF0000"/>
          <w:sz w:val="24"/>
        </w:rPr>
      </w:pPr>
      <w:r>
        <w:rPr>
          <w:rFonts w:hint="eastAsia" w:ascii="宋体" w:hAnsi="宋体"/>
          <w:b/>
          <w:bCs/>
          <w:color w:val="FF0000"/>
          <w:sz w:val="24"/>
        </w:rPr>
        <w:t>【编制说明】</w:t>
      </w:r>
    </w:p>
    <w:p w14:paraId="4085FC45">
      <w:pPr>
        <w:pStyle w:val="15"/>
        <w:numPr>
          <w:ilvl w:val="0"/>
          <w:numId w:val="5"/>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14:paraId="2AE8018D">
      <w:pPr>
        <w:pStyle w:val="15"/>
        <w:numPr>
          <w:ilvl w:val="0"/>
          <w:numId w:val="5"/>
        </w:numPr>
        <w:spacing w:before="75" w:beforeAutospacing="0" w:after="75" w:afterAutospacing="0" w:line="360" w:lineRule="auto"/>
        <w:rPr>
          <w:rFonts w:hint="eastAsia"/>
          <w:b/>
          <w:bCs/>
          <w:color w:val="FF0000"/>
        </w:rPr>
      </w:pPr>
      <w:r>
        <w:rPr>
          <w:rFonts w:hint="eastAsia"/>
          <w:b/>
          <w:bCs/>
          <w:color w:val="FF0000"/>
        </w:rPr>
        <w:t>成交供应商的分项报价表（若有）随纸质响应文件提供。</w:t>
      </w:r>
    </w:p>
    <w:p w14:paraId="482FD0F3">
      <w:pPr>
        <w:pStyle w:val="15"/>
        <w:numPr>
          <w:ilvl w:val="0"/>
          <w:numId w:val="5"/>
        </w:numPr>
        <w:spacing w:before="75" w:beforeAutospacing="0" w:after="75" w:afterAutospacing="0" w:line="360" w:lineRule="auto"/>
        <w:rPr>
          <w:rFonts w:hint="eastAsia"/>
          <w:b/>
          <w:bCs/>
          <w:color w:val="FF0000"/>
        </w:rPr>
      </w:pPr>
      <w:r>
        <w:rPr>
          <w:rFonts w:hint="eastAsia"/>
          <w:b/>
          <w:bCs/>
          <w:color w:val="FF0000"/>
        </w:rPr>
        <w:t>本表为货物、服务项目适用。</w:t>
      </w:r>
    </w:p>
    <w:p w14:paraId="7DD4CC13">
      <w:pPr>
        <w:pStyle w:val="3"/>
        <w:rPr>
          <w:sz w:val="24"/>
          <w:szCs w:val="24"/>
        </w:rPr>
      </w:pPr>
      <w:r>
        <w:rPr>
          <w:rFonts w:hint="eastAsia"/>
          <w:sz w:val="24"/>
          <w:szCs w:val="24"/>
        </w:rPr>
        <w:t xml:space="preserve">项目编号：    </w:t>
      </w:r>
    </w:p>
    <w:p w14:paraId="27F53EBC">
      <w:pPr>
        <w:pStyle w:val="3"/>
        <w:jc w:val="both"/>
        <w:rPr>
          <w:rFonts w:cs="宋体"/>
          <w:sz w:val="24"/>
        </w:rPr>
      </w:pPr>
      <w:r>
        <w:rPr>
          <w:rFonts w:hint="eastAsia"/>
          <w:sz w:val="24"/>
          <w:szCs w:val="24"/>
        </w:rPr>
        <w:t xml:space="preserve">项目名称: </w:t>
      </w:r>
    </w:p>
    <w:p w14:paraId="712BD420">
      <w:pPr>
        <w:pStyle w:val="36"/>
        <w:ind w:firstLine="6240" w:firstLineChars="2600"/>
        <w:rPr>
          <w:rFonts w:ascii="宋体" w:hAnsi="宋体"/>
          <w:sz w:val="24"/>
        </w:rPr>
      </w:pPr>
      <w:r>
        <w:rPr>
          <w:rFonts w:hint="eastAsia" w:ascii="宋体" w:hAnsi="宋体"/>
          <w:sz w:val="24"/>
        </w:rPr>
        <w:t>金额单位：人民币元</w:t>
      </w:r>
    </w:p>
    <w:tbl>
      <w:tblPr>
        <w:tblStyle w:val="19"/>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213"/>
      </w:tblGrid>
      <w:tr w14:paraId="6AF7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14:paraId="41DADE7E">
            <w:pPr>
              <w:pStyle w:val="11"/>
              <w:snapToGrid w:val="0"/>
              <w:ind w:left="-105" w:leftChars="-50" w:right="-105" w:rightChars="-50"/>
              <w:jc w:val="center"/>
              <w:rPr>
                <w:rFonts w:hAnsi="宋体"/>
                <w:kern w:val="2"/>
                <w:sz w:val="24"/>
              </w:rPr>
            </w:pPr>
            <w:r>
              <w:rPr>
                <w:rFonts w:hint="eastAsia" w:hAnsi="宋体"/>
                <w:kern w:val="2"/>
                <w:sz w:val="24"/>
              </w:rPr>
              <w:t>合同包</w:t>
            </w:r>
          </w:p>
        </w:tc>
        <w:tc>
          <w:tcPr>
            <w:tcW w:w="797" w:type="dxa"/>
            <w:noWrap w:val="0"/>
            <w:vAlign w:val="center"/>
          </w:tcPr>
          <w:p w14:paraId="781DC35A">
            <w:pPr>
              <w:pStyle w:val="11"/>
              <w:snapToGrid w:val="0"/>
              <w:ind w:left="-105" w:leftChars="-50" w:right="-105" w:rightChars="-50"/>
              <w:jc w:val="center"/>
              <w:rPr>
                <w:rFonts w:hAnsi="宋体"/>
                <w:kern w:val="2"/>
                <w:sz w:val="24"/>
              </w:rPr>
            </w:pPr>
            <w:r>
              <w:rPr>
                <w:rFonts w:hint="eastAsia" w:hAnsi="宋体"/>
                <w:kern w:val="2"/>
                <w:sz w:val="24"/>
              </w:rPr>
              <w:t>品目号</w:t>
            </w:r>
          </w:p>
        </w:tc>
        <w:tc>
          <w:tcPr>
            <w:tcW w:w="1967" w:type="dxa"/>
            <w:noWrap w:val="0"/>
            <w:vAlign w:val="center"/>
          </w:tcPr>
          <w:p w14:paraId="0CD23690">
            <w:pPr>
              <w:pStyle w:val="11"/>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noWrap w:val="0"/>
            <w:vAlign w:val="center"/>
          </w:tcPr>
          <w:p w14:paraId="7A50F9B0">
            <w:pPr>
              <w:pStyle w:val="11"/>
              <w:snapToGrid w:val="0"/>
              <w:ind w:left="-105" w:leftChars="-50" w:right="-105" w:rightChars="-50"/>
              <w:jc w:val="center"/>
              <w:rPr>
                <w:rFonts w:hAnsi="宋体"/>
                <w:kern w:val="2"/>
                <w:sz w:val="24"/>
              </w:rPr>
            </w:pPr>
            <w:r>
              <w:rPr>
                <w:rFonts w:hint="eastAsia" w:hAnsi="宋体"/>
                <w:kern w:val="2"/>
                <w:sz w:val="24"/>
              </w:rPr>
              <w:t>数量</w:t>
            </w:r>
          </w:p>
        </w:tc>
        <w:tc>
          <w:tcPr>
            <w:tcW w:w="1613" w:type="dxa"/>
            <w:noWrap w:val="0"/>
            <w:vAlign w:val="center"/>
          </w:tcPr>
          <w:p w14:paraId="6502E04F">
            <w:pPr>
              <w:pStyle w:val="11"/>
              <w:snapToGrid w:val="0"/>
              <w:ind w:left="-105" w:leftChars="-50" w:right="-105" w:rightChars="-50"/>
              <w:jc w:val="center"/>
              <w:rPr>
                <w:rFonts w:hAnsi="宋体"/>
                <w:kern w:val="2"/>
                <w:sz w:val="24"/>
              </w:rPr>
            </w:pPr>
            <w:r>
              <w:rPr>
                <w:rFonts w:hint="eastAsia" w:hAnsi="宋体"/>
                <w:kern w:val="2"/>
                <w:sz w:val="24"/>
              </w:rPr>
              <w:t>单价</w:t>
            </w:r>
          </w:p>
        </w:tc>
        <w:tc>
          <w:tcPr>
            <w:tcW w:w="2213" w:type="dxa"/>
            <w:noWrap w:val="0"/>
            <w:vAlign w:val="center"/>
          </w:tcPr>
          <w:p w14:paraId="6E2094E5">
            <w:pPr>
              <w:pStyle w:val="11"/>
              <w:snapToGrid w:val="0"/>
              <w:ind w:left="-105" w:leftChars="-50" w:right="-105" w:rightChars="-50"/>
              <w:jc w:val="center"/>
              <w:rPr>
                <w:rFonts w:hAnsi="宋体"/>
                <w:kern w:val="2"/>
                <w:sz w:val="24"/>
              </w:rPr>
            </w:pPr>
            <w:r>
              <w:rPr>
                <w:rFonts w:hint="eastAsia" w:hAnsi="宋体"/>
                <w:kern w:val="2"/>
                <w:sz w:val="24"/>
              </w:rPr>
              <w:t>合计</w:t>
            </w:r>
          </w:p>
        </w:tc>
      </w:tr>
      <w:tr w14:paraId="0A0B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6ABBDF4F">
            <w:pPr>
              <w:snapToGrid w:val="0"/>
              <w:spacing w:line="360" w:lineRule="exact"/>
              <w:jc w:val="center"/>
              <w:rPr>
                <w:rFonts w:ascii="宋体" w:hAnsi="宋体"/>
                <w:sz w:val="24"/>
              </w:rPr>
            </w:pPr>
          </w:p>
        </w:tc>
        <w:tc>
          <w:tcPr>
            <w:tcW w:w="797" w:type="dxa"/>
            <w:noWrap w:val="0"/>
            <w:vAlign w:val="center"/>
          </w:tcPr>
          <w:p w14:paraId="4219EB52">
            <w:pPr>
              <w:snapToGrid w:val="0"/>
              <w:spacing w:line="360" w:lineRule="exact"/>
              <w:jc w:val="center"/>
              <w:rPr>
                <w:rFonts w:ascii="宋体" w:hAnsi="宋体"/>
                <w:sz w:val="24"/>
              </w:rPr>
            </w:pPr>
          </w:p>
        </w:tc>
        <w:tc>
          <w:tcPr>
            <w:tcW w:w="1967" w:type="dxa"/>
            <w:noWrap w:val="0"/>
            <w:vAlign w:val="center"/>
          </w:tcPr>
          <w:p w14:paraId="381C24F2">
            <w:pPr>
              <w:snapToGrid w:val="0"/>
              <w:spacing w:line="360" w:lineRule="exact"/>
              <w:jc w:val="center"/>
              <w:rPr>
                <w:rFonts w:ascii="宋体" w:hAnsi="宋体"/>
                <w:sz w:val="24"/>
              </w:rPr>
            </w:pPr>
          </w:p>
        </w:tc>
        <w:tc>
          <w:tcPr>
            <w:tcW w:w="1289" w:type="dxa"/>
            <w:noWrap w:val="0"/>
            <w:vAlign w:val="center"/>
          </w:tcPr>
          <w:p w14:paraId="1F1312CD">
            <w:pPr>
              <w:snapToGrid w:val="0"/>
              <w:spacing w:line="360" w:lineRule="exact"/>
              <w:jc w:val="center"/>
              <w:rPr>
                <w:rFonts w:ascii="宋体" w:hAnsi="宋体"/>
                <w:sz w:val="24"/>
              </w:rPr>
            </w:pPr>
          </w:p>
        </w:tc>
        <w:tc>
          <w:tcPr>
            <w:tcW w:w="1613" w:type="dxa"/>
            <w:noWrap w:val="0"/>
            <w:vAlign w:val="center"/>
          </w:tcPr>
          <w:p w14:paraId="15881E05">
            <w:pPr>
              <w:snapToGrid w:val="0"/>
              <w:spacing w:line="360" w:lineRule="exact"/>
              <w:jc w:val="center"/>
              <w:rPr>
                <w:rFonts w:ascii="宋体" w:hAnsi="宋体" w:cs="宋体"/>
                <w:kern w:val="0"/>
                <w:sz w:val="24"/>
              </w:rPr>
            </w:pPr>
          </w:p>
        </w:tc>
        <w:tc>
          <w:tcPr>
            <w:tcW w:w="2213" w:type="dxa"/>
            <w:noWrap w:val="0"/>
            <w:vAlign w:val="center"/>
          </w:tcPr>
          <w:p w14:paraId="06663A88">
            <w:pPr>
              <w:widowControl/>
              <w:spacing w:line="440" w:lineRule="exact"/>
              <w:jc w:val="left"/>
              <w:rPr>
                <w:rFonts w:ascii="宋体" w:hAnsi="宋体"/>
                <w:sz w:val="24"/>
              </w:rPr>
            </w:pPr>
          </w:p>
        </w:tc>
      </w:tr>
      <w:tr w14:paraId="6A8D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0FE07821">
            <w:pPr>
              <w:snapToGrid w:val="0"/>
              <w:spacing w:line="360" w:lineRule="exact"/>
              <w:jc w:val="center"/>
              <w:rPr>
                <w:rFonts w:ascii="宋体" w:hAnsi="宋体"/>
                <w:sz w:val="24"/>
              </w:rPr>
            </w:pPr>
          </w:p>
        </w:tc>
        <w:tc>
          <w:tcPr>
            <w:tcW w:w="797" w:type="dxa"/>
            <w:noWrap w:val="0"/>
            <w:vAlign w:val="center"/>
          </w:tcPr>
          <w:p w14:paraId="4AE50655">
            <w:pPr>
              <w:snapToGrid w:val="0"/>
              <w:spacing w:line="360" w:lineRule="exact"/>
              <w:jc w:val="center"/>
              <w:rPr>
                <w:rFonts w:ascii="宋体" w:hAnsi="宋体"/>
                <w:sz w:val="24"/>
              </w:rPr>
            </w:pPr>
          </w:p>
        </w:tc>
        <w:tc>
          <w:tcPr>
            <w:tcW w:w="1967" w:type="dxa"/>
            <w:noWrap w:val="0"/>
            <w:vAlign w:val="center"/>
          </w:tcPr>
          <w:p w14:paraId="10DA8B6A">
            <w:pPr>
              <w:snapToGrid w:val="0"/>
              <w:spacing w:line="360" w:lineRule="exact"/>
              <w:jc w:val="center"/>
              <w:rPr>
                <w:rFonts w:ascii="宋体" w:hAnsi="宋体"/>
                <w:sz w:val="24"/>
              </w:rPr>
            </w:pPr>
          </w:p>
        </w:tc>
        <w:tc>
          <w:tcPr>
            <w:tcW w:w="1289" w:type="dxa"/>
            <w:noWrap w:val="0"/>
            <w:vAlign w:val="center"/>
          </w:tcPr>
          <w:p w14:paraId="053B2117">
            <w:pPr>
              <w:snapToGrid w:val="0"/>
              <w:spacing w:line="360" w:lineRule="exact"/>
              <w:jc w:val="center"/>
              <w:rPr>
                <w:rFonts w:ascii="宋体" w:hAnsi="宋体"/>
                <w:sz w:val="24"/>
              </w:rPr>
            </w:pPr>
          </w:p>
        </w:tc>
        <w:tc>
          <w:tcPr>
            <w:tcW w:w="1613" w:type="dxa"/>
            <w:noWrap w:val="0"/>
            <w:vAlign w:val="center"/>
          </w:tcPr>
          <w:p w14:paraId="32A50E83">
            <w:pPr>
              <w:snapToGrid w:val="0"/>
              <w:spacing w:line="360" w:lineRule="exact"/>
              <w:jc w:val="center"/>
              <w:rPr>
                <w:rFonts w:ascii="宋体" w:hAnsi="宋体" w:cs="宋体"/>
                <w:kern w:val="0"/>
                <w:sz w:val="24"/>
              </w:rPr>
            </w:pPr>
          </w:p>
        </w:tc>
        <w:tc>
          <w:tcPr>
            <w:tcW w:w="2213" w:type="dxa"/>
            <w:noWrap w:val="0"/>
            <w:vAlign w:val="center"/>
          </w:tcPr>
          <w:p w14:paraId="7472159B">
            <w:pPr>
              <w:widowControl/>
              <w:spacing w:line="440" w:lineRule="exact"/>
              <w:jc w:val="left"/>
              <w:rPr>
                <w:rFonts w:ascii="宋体" w:hAnsi="宋体"/>
                <w:sz w:val="24"/>
              </w:rPr>
            </w:pPr>
          </w:p>
        </w:tc>
      </w:tr>
      <w:tr w14:paraId="7D3A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53C68CB1">
            <w:pPr>
              <w:snapToGrid w:val="0"/>
              <w:spacing w:line="360" w:lineRule="exact"/>
              <w:jc w:val="center"/>
              <w:rPr>
                <w:rFonts w:ascii="宋体" w:hAnsi="宋体"/>
                <w:sz w:val="24"/>
              </w:rPr>
            </w:pPr>
          </w:p>
        </w:tc>
        <w:tc>
          <w:tcPr>
            <w:tcW w:w="797" w:type="dxa"/>
            <w:noWrap w:val="0"/>
            <w:vAlign w:val="center"/>
          </w:tcPr>
          <w:p w14:paraId="0604BCE3">
            <w:pPr>
              <w:snapToGrid w:val="0"/>
              <w:spacing w:line="360" w:lineRule="exact"/>
              <w:jc w:val="center"/>
              <w:rPr>
                <w:rFonts w:ascii="宋体" w:hAnsi="宋体"/>
                <w:sz w:val="24"/>
              </w:rPr>
            </w:pPr>
          </w:p>
        </w:tc>
        <w:tc>
          <w:tcPr>
            <w:tcW w:w="1967" w:type="dxa"/>
            <w:noWrap w:val="0"/>
            <w:vAlign w:val="center"/>
          </w:tcPr>
          <w:p w14:paraId="0EFED6E8">
            <w:pPr>
              <w:snapToGrid w:val="0"/>
              <w:spacing w:line="360" w:lineRule="exact"/>
              <w:jc w:val="center"/>
              <w:rPr>
                <w:rFonts w:ascii="宋体" w:hAnsi="宋体"/>
                <w:sz w:val="24"/>
              </w:rPr>
            </w:pPr>
          </w:p>
        </w:tc>
        <w:tc>
          <w:tcPr>
            <w:tcW w:w="1289" w:type="dxa"/>
            <w:noWrap w:val="0"/>
            <w:vAlign w:val="center"/>
          </w:tcPr>
          <w:p w14:paraId="3CACC673">
            <w:pPr>
              <w:snapToGrid w:val="0"/>
              <w:spacing w:line="360" w:lineRule="exact"/>
              <w:jc w:val="center"/>
              <w:rPr>
                <w:rFonts w:ascii="宋体" w:hAnsi="宋体"/>
                <w:sz w:val="24"/>
              </w:rPr>
            </w:pPr>
          </w:p>
        </w:tc>
        <w:tc>
          <w:tcPr>
            <w:tcW w:w="1613" w:type="dxa"/>
            <w:noWrap w:val="0"/>
            <w:vAlign w:val="center"/>
          </w:tcPr>
          <w:p w14:paraId="704C9F05">
            <w:pPr>
              <w:snapToGrid w:val="0"/>
              <w:spacing w:line="360" w:lineRule="exact"/>
              <w:jc w:val="center"/>
              <w:rPr>
                <w:rFonts w:ascii="宋体" w:hAnsi="宋体" w:cs="宋体"/>
                <w:kern w:val="0"/>
                <w:sz w:val="24"/>
              </w:rPr>
            </w:pPr>
          </w:p>
        </w:tc>
        <w:tc>
          <w:tcPr>
            <w:tcW w:w="2213" w:type="dxa"/>
            <w:noWrap w:val="0"/>
            <w:vAlign w:val="center"/>
          </w:tcPr>
          <w:p w14:paraId="0B81FA97">
            <w:pPr>
              <w:widowControl/>
              <w:spacing w:line="440" w:lineRule="exact"/>
              <w:jc w:val="left"/>
              <w:rPr>
                <w:rFonts w:ascii="宋体" w:hAnsi="宋体"/>
                <w:sz w:val="24"/>
              </w:rPr>
            </w:pPr>
          </w:p>
        </w:tc>
      </w:tr>
      <w:tr w14:paraId="194B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04" w:type="dxa"/>
            <w:gridSpan w:val="6"/>
            <w:noWrap w:val="0"/>
            <w:vAlign w:val="center"/>
          </w:tcPr>
          <w:p w14:paraId="79D12C7A">
            <w:pPr>
              <w:widowControl/>
              <w:spacing w:line="440" w:lineRule="exact"/>
              <w:jc w:val="left"/>
              <w:rPr>
                <w:rFonts w:ascii="宋体" w:hAnsi="宋体"/>
                <w:sz w:val="24"/>
              </w:rPr>
            </w:pPr>
            <w:r>
              <w:rPr>
                <w:rFonts w:hint="eastAsia" w:ascii="宋体" w:hAnsi="宋体"/>
                <w:sz w:val="24"/>
              </w:rPr>
              <w:t>合同包总价：</w:t>
            </w:r>
          </w:p>
        </w:tc>
      </w:tr>
    </w:tbl>
    <w:p w14:paraId="78F642C8">
      <w:pPr>
        <w:spacing w:line="360" w:lineRule="auto"/>
        <w:rPr>
          <w:rFonts w:ascii="宋体" w:hAnsi="宋体"/>
          <w:sz w:val="24"/>
        </w:rPr>
      </w:pPr>
      <w:r>
        <w:rPr>
          <w:rFonts w:hint="eastAsia" w:ascii="宋体" w:hAnsi="宋体"/>
          <w:sz w:val="24"/>
        </w:rPr>
        <w:t>供应商（全称并加盖公章）：</w:t>
      </w:r>
    </w:p>
    <w:p w14:paraId="34C3E283">
      <w:pPr>
        <w:spacing w:line="360" w:lineRule="auto"/>
        <w:rPr>
          <w:rFonts w:ascii="宋体" w:hAnsi="宋体"/>
          <w:sz w:val="24"/>
        </w:rPr>
      </w:pPr>
      <w:r>
        <w:rPr>
          <w:rFonts w:hint="eastAsia" w:ascii="宋体" w:hAnsi="宋体"/>
          <w:sz w:val="24"/>
        </w:rPr>
        <w:t>供应商代表签字：</w:t>
      </w:r>
    </w:p>
    <w:p w14:paraId="084D902D">
      <w:pPr>
        <w:spacing w:line="360" w:lineRule="auto"/>
      </w:pPr>
      <w:r>
        <w:rPr>
          <w:rFonts w:hint="eastAsia" w:ascii="宋体" w:hAnsi="宋体"/>
          <w:sz w:val="24"/>
        </w:rPr>
        <w:t>日期：</w:t>
      </w: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84278">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9A4E3">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14:paraId="4549A4E3">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388DA">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56887B">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0856887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89FA">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83ACD5">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94BAAC+AwAADgAAAGRycy9lMm9Eb2MueG1srVPBjtMwEL0j8Q+W&#10;7zTZC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n5f773gEAAL4DAAAOAAAAAAAA&#10;AAEAIAAAAB4BAABkcnMvZTJvRG9jLnhtbFBLBQYAAAAABgAGAFkBAABuBQAAAAA=&#10;">
              <v:fill on="f" focussize="0,0"/>
              <v:stroke on="f"/>
              <v:imagedata o:title=""/>
              <o:lock v:ext="edit" aspectratio="f"/>
              <v:textbox inset="0mm,0mm,0mm,0mm" style="mso-fit-shape-to-text:t;">
                <w:txbxContent>
                  <w:p w14:paraId="5E83ACD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F6DEC">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14CCE1">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9ok94BAAC+AwAADgAAAGRycy9lMm9Eb2MueG1srVPBjtMwEL0j8Q+W&#10;7zTZSkA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KL2iT3gEAAL4DAAAOAAAAAAAA&#10;AAEAIAAAAB4BAABkcnMvZTJvRG9jLnhtbFBLBQYAAAAABgAGAFkBAABuBQAAAAA=&#10;">
              <v:fill on="f" focussize="0,0"/>
              <v:stroke on="f"/>
              <v:imagedata o:title=""/>
              <o:lock v:ext="edit" aspectratio="f"/>
              <v:textbox inset="0mm,0mm,0mm,0mm" style="mso-fit-shape-to-text:t;">
                <w:txbxContent>
                  <w:p w14:paraId="5814CCE1">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AC183"/>
    <w:multiLevelType w:val="singleLevel"/>
    <w:tmpl w:val="A3DAC183"/>
    <w:lvl w:ilvl="0" w:tentative="0">
      <w:start w:val="3"/>
      <w:numFmt w:val="chineseCounting"/>
      <w:suff w:val="nothing"/>
      <w:lvlText w:val="%1、"/>
      <w:lvlJc w:val="left"/>
      <w:rPr>
        <w:rFonts w:hint="eastAsia"/>
      </w:rPr>
    </w:lvl>
  </w:abstractNum>
  <w:abstractNum w:abstractNumId="1">
    <w:nsid w:val="AAA89B1A"/>
    <w:multiLevelType w:val="singleLevel"/>
    <w:tmpl w:val="AAA89B1A"/>
    <w:lvl w:ilvl="0" w:tentative="0">
      <w:start w:val="1"/>
      <w:numFmt w:val="decimal"/>
      <w:suff w:val="nothing"/>
      <w:lvlText w:val="%1、"/>
      <w:lvlJc w:val="left"/>
    </w:lvl>
  </w:abstractNum>
  <w:abstractNum w:abstractNumId="2">
    <w:nsid w:val="F597D75B"/>
    <w:multiLevelType w:val="singleLevel"/>
    <w:tmpl w:val="F597D75B"/>
    <w:lvl w:ilvl="0" w:tentative="0">
      <w:start w:val="1"/>
      <w:numFmt w:val="upperLetter"/>
      <w:lvlText w:val="%1."/>
      <w:lvlJc w:val="left"/>
      <w:pPr>
        <w:tabs>
          <w:tab w:val="left" w:pos="312"/>
        </w:tabs>
      </w:pPr>
    </w:lvl>
  </w:abstractNum>
  <w:abstractNum w:abstractNumId="3">
    <w:nsid w:val="18A246E1"/>
    <w:multiLevelType w:val="singleLevel"/>
    <w:tmpl w:val="18A246E1"/>
    <w:lvl w:ilvl="0" w:tentative="0">
      <w:start w:val="2"/>
      <w:numFmt w:val="chineseCounting"/>
      <w:suff w:val="space"/>
      <w:lvlText w:val="第%1章"/>
      <w:lvlJc w:val="left"/>
      <w:rPr>
        <w:rFonts w:hint="eastAsia"/>
      </w:rPr>
    </w:lvl>
  </w:abstractNum>
  <w:abstractNum w:abstractNumId="4">
    <w:nsid w:val="276F56EA"/>
    <w:multiLevelType w:val="singleLevel"/>
    <w:tmpl w:val="276F56EA"/>
    <w:lvl w:ilvl="0" w:tentative="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ZDNjZDlmZjFmZTMyNGRmNDg2ODA4MTE3ZGJhMTYifQ=="/>
    <w:docVar w:name="KSO_WPS_MARK_KEY" w:val="74a1e5d7-50c5-4ca2-b977-2a10aabd1f20"/>
  </w:docVars>
  <w:rsids>
    <w:rsidRoot w:val="00AC1289"/>
    <w:rsid w:val="0017749B"/>
    <w:rsid w:val="002D2672"/>
    <w:rsid w:val="003F2890"/>
    <w:rsid w:val="004348EB"/>
    <w:rsid w:val="00491800"/>
    <w:rsid w:val="004F4FFC"/>
    <w:rsid w:val="00502C72"/>
    <w:rsid w:val="005153F4"/>
    <w:rsid w:val="006A6098"/>
    <w:rsid w:val="00985872"/>
    <w:rsid w:val="009B1E55"/>
    <w:rsid w:val="00A40D48"/>
    <w:rsid w:val="00AC1289"/>
    <w:rsid w:val="00B3185D"/>
    <w:rsid w:val="00B57D81"/>
    <w:rsid w:val="00BF00EB"/>
    <w:rsid w:val="00C45F32"/>
    <w:rsid w:val="00C842BB"/>
    <w:rsid w:val="00C931A8"/>
    <w:rsid w:val="00C956D1"/>
    <w:rsid w:val="00CC6178"/>
    <w:rsid w:val="00D5334C"/>
    <w:rsid w:val="00E96BB6"/>
    <w:rsid w:val="02512D4B"/>
    <w:rsid w:val="025B68D8"/>
    <w:rsid w:val="02EC7B60"/>
    <w:rsid w:val="03A41EDA"/>
    <w:rsid w:val="04B758EF"/>
    <w:rsid w:val="04C9566C"/>
    <w:rsid w:val="04DC33EB"/>
    <w:rsid w:val="04FE2B33"/>
    <w:rsid w:val="05CA180A"/>
    <w:rsid w:val="07A60B02"/>
    <w:rsid w:val="07FC125C"/>
    <w:rsid w:val="08343CB4"/>
    <w:rsid w:val="0ACC7BB5"/>
    <w:rsid w:val="0B8A1BC5"/>
    <w:rsid w:val="0BD17D6B"/>
    <w:rsid w:val="0CC71088"/>
    <w:rsid w:val="0D425A90"/>
    <w:rsid w:val="0E5B7970"/>
    <w:rsid w:val="0E7D60AD"/>
    <w:rsid w:val="0E8E3319"/>
    <w:rsid w:val="10C64D30"/>
    <w:rsid w:val="148554AA"/>
    <w:rsid w:val="155C79AE"/>
    <w:rsid w:val="15753D23"/>
    <w:rsid w:val="16FC05DA"/>
    <w:rsid w:val="17882C10"/>
    <w:rsid w:val="1A3C107F"/>
    <w:rsid w:val="1B1134AC"/>
    <w:rsid w:val="1D1C7E3A"/>
    <w:rsid w:val="1EDC730E"/>
    <w:rsid w:val="1EFE2439"/>
    <w:rsid w:val="1F1B2614"/>
    <w:rsid w:val="1F7F7B5D"/>
    <w:rsid w:val="21251E1F"/>
    <w:rsid w:val="21B179AD"/>
    <w:rsid w:val="23A912AD"/>
    <w:rsid w:val="244D0366"/>
    <w:rsid w:val="248014C7"/>
    <w:rsid w:val="250A64A0"/>
    <w:rsid w:val="25D60C09"/>
    <w:rsid w:val="26E81B51"/>
    <w:rsid w:val="27F40349"/>
    <w:rsid w:val="289F0965"/>
    <w:rsid w:val="2B244DE8"/>
    <w:rsid w:val="2B290CFB"/>
    <w:rsid w:val="2BE64EC0"/>
    <w:rsid w:val="2BFE2FE9"/>
    <w:rsid w:val="2CFD5CAC"/>
    <w:rsid w:val="2E7A493E"/>
    <w:rsid w:val="2FF7ADD3"/>
    <w:rsid w:val="30CA0AAD"/>
    <w:rsid w:val="311F0DA0"/>
    <w:rsid w:val="36B75CA4"/>
    <w:rsid w:val="36D22BEE"/>
    <w:rsid w:val="37FA1A90"/>
    <w:rsid w:val="3BD7611A"/>
    <w:rsid w:val="3C20676F"/>
    <w:rsid w:val="3F23468E"/>
    <w:rsid w:val="3F2E08E7"/>
    <w:rsid w:val="3F4476FF"/>
    <w:rsid w:val="3F8A2017"/>
    <w:rsid w:val="40411A4D"/>
    <w:rsid w:val="40740379"/>
    <w:rsid w:val="4124779C"/>
    <w:rsid w:val="42D96D3A"/>
    <w:rsid w:val="43F07EAE"/>
    <w:rsid w:val="441A1760"/>
    <w:rsid w:val="46E00B65"/>
    <w:rsid w:val="47AC5A28"/>
    <w:rsid w:val="486327B1"/>
    <w:rsid w:val="487F0740"/>
    <w:rsid w:val="4A597533"/>
    <w:rsid w:val="4B1FBAE4"/>
    <w:rsid w:val="4C5613A3"/>
    <w:rsid w:val="4DBA61BD"/>
    <w:rsid w:val="4DF45FF7"/>
    <w:rsid w:val="4E362315"/>
    <w:rsid w:val="4EFD079E"/>
    <w:rsid w:val="4F816B09"/>
    <w:rsid w:val="505867F1"/>
    <w:rsid w:val="532B409F"/>
    <w:rsid w:val="539021D9"/>
    <w:rsid w:val="54CC2C36"/>
    <w:rsid w:val="55487818"/>
    <w:rsid w:val="56CF5DCB"/>
    <w:rsid w:val="56DD5BDE"/>
    <w:rsid w:val="57025C30"/>
    <w:rsid w:val="57723478"/>
    <w:rsid w:val="58FF21B7"/>
    <w:rsid w:val="5A357377"/>
    <w:rsid w:val="5AB85751"/>
    <w:rsid w:val="5CAC61DD"/>
    <w:rsid w:val="60CE4C57"/>
    <w:rsid w:val="61632D9F"/>
    <w:rsid w:val="6287314D"/>
    <w:rsid w:val="630F5E85"/>
    <w:rsid w:val="63F34B0D"/>
    <w:rsid w:val="64662B1A"/>
    <w:rsid w:val="65393A14"/>
    <w:rsid w:val="65C93CFC"/>
    <w:rsid w:val="660E736C"/>
    <w:rsid w:val="672C00A9"/>
    <w:rsid w:val="67FDA09B"/>
    <w:rsid w:val="6A8F5DD9"/>
    <w:rsid w:val="6AC80DD7"/>
    <w:rsid w:val="6AEA2D57"/>
    <w:rsid w:val="6BF44DB5"/>
    <w:rsid w:val="6C177D26"/>
    <w:rsid w:val="6D5E2269"/>
    <w:rsid w:val="6DFF6406"/>
    <w:rsid w:val="6F2B7148"/>
    <w:rsid w:val="6F7FE070"/>
    <w:rsid w:val="6FDF4C15"/>
    <w:rsid w:val="721E7551"/>
    <w:rsid w:val="727E1D9F"/>
    <w:rsid w:val="72FC188C"/>
    <w:rsid w:val="731A37E6"/>
    <w:rsid w:val="73561966"/>
    <w:rsid w:val="73882DDE"/>
    <w:rsid w:val="73A4480B"/>
    <w:rsid w:val="7406138A"/>
    <w:rsid w:val="74336149"/>
    <w:rsid w:val="754F627C"/>
    <w:rsid w:val="75CF97D1"/>
    <w:rsid w:val="76F346C7"/>
    <w:rsid w:val="77B95249"/>
    <w:rsid w:val="78866845"/>
    <w:rsid w:val="7A9D1A46"/>
    <w:rsid w:val="7AE25701"/>
    <w:rsid w:val="7AFD7F48"/>
    <w:rsid w:val="7BE84435"/>
    <w:rsid w:val="7CD6006E"/>
    <w:rsid w:val="7D1B6CEC"/>
    <w:rsid w:val="7E435BD1"/>
    <w:rsid w:val="7F8E2416"/>
    <w:rsid w:val="7FEC49BE"/>
    <w:rsid w:val="8BFFF488"/>
    <w:rsid w:val="93D439C9"/>
    <w:rsid w:val="ADFD6788"/>
    <w:rsid w:val="CCF5F35A"/>
    <w:rsid w:val="D9F8C289"/>
    <w:rsid w:val="DFCFBE2D"/>
    <w:rsid w:val="E7FA84D4"/>
    <w:rsid w:val="EDFE696D"/>
    <w:rsid w:val="EE728DA3"/>
    <w:rsid w:val="EFF1C148"/>
    <w:rsid w:val="F7F3FA4E"/>
    <w:rsid w:val="FB3F03F8"/>
    <w:rsid w:val="FDBF9694"/>
    <w:rsid w:val="FF733960"/>
    <w:rsid w:val="FF8444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qFormat/>
    <w:uiPriority w:val="9"/>
    <w:pPr>
      <w:keepNext/>
      <w:keepLines/>
      <w:spacing w:before="260" w:after="260" w:line="416" w:lineRule="auto"/>
      <w:outlineLvl w:val="2"/>
    </w:pPr>
    <w:rPr>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annotation text"/>
    <w:basedOn w:val="1"/>
    <w:link w:val="25"/>
    <w:qFormat/>
    <w:uiPriority w:val="0"/>
    <w:pPr>
      <w:jc w:val="left"/>
    </w:pPr>
  </w:style>
  <w:style w:type="paragraph" w:styleId="9">
    <w:name w:val="Body Text"/>
    <w:basedOn w:val="1"/>
    <w:next w:val="10"/>
    <w:qFormat/>
    <w:uiPriority w:val="0"/>
    <w:pPr>
      <w:spacing w:after="120"/>
    </w:pPr>
  </w:style>
  <w:style w:type="paragraph" w:styleId="10">
    <w:name w:val="toc 2"/>
    <w:basedOn w:val="1"/>
    <w:next w:val="1"/>
    <w:qFormat/>
    <w:uiPriority w:val="39"/>
    <w:pPr>
      <w:ind w:left="420" w:leftChars="200"/>
    </w:pPr>
  </w:style>
  <w:style w:type="paragraph" w:styleId="11">
    <w:name w:val="Plain Text"/>
    <w:basedOn w:val="1"/>
    <w:qFormat/>
    <w:uiPriority w:val="0"/>
    <w:rPr>
      <w:rFonts w:ascii="宋体" w:hAnsi="Courier New"/>
      <w:kern w:val="0"/>
      <w:sz w:val="20"/>
    </w:rPr>
  </w:style>
  <w:style w:type="paragraph" w:styleId="12">
    <w:name w:val="Balloon Text"/>
    <w:basedOn w:val="1"/>
    <w:link w:val="26"/>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8"/>
    <w:next w:val="8"/>
    <w:link w:val="27"/>
    <w:qFormat/>
    <w:uiPriority w:val="0"/>
    <w:rPr>
      <w:b/>
      <w:bCs/>
    </w:rPr>
  </w:style>
  <w:style w:type="paragraph" w:styleId="17">
    <w:name w:val="Body Text First Indent"/>
    <w:basedOn w:val="9"/>
    <w:next w:val="18"/>
    <w:qFormat/>
    <w:uiPriority w:val="0"/>
    <w:pPr>
      <w:ind w:firstLine="420" w:firstLineChars="100"/>
    </w:pPr>
    <w:rPr>
      <w:rFonts w:ascii="Times New Roman" w:hAnsi="Times New Roman"/>
      <w:szCs w:val="20"/>
    </w:rPr>
  </w:style>
  <w:style w:type="paragraph" w:styleId="18">
    <w:name w:val="Body Text First Indent 2"/>
    <w:basedOn w:val="6"/>
    <w:next w:val="1"/>
    <w:qFormat/>
    <w:uiPriority w:val="99"/>
    <w:pPr>
      <w:tabs>
        <w:tab w:val="left" w:pos="4606"/>
      </w:tabs>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annotation reference"/>
    <w:qFormat/>
    <w:uiPriority w:val="0"/>
    <w:rPr>
      <w:sz w:val="21"/>
      <w:szCs w:val="21"/>
    </w:rPr>
  </w:style>
  <w:style w:type="paragraph" w:customStyle="1" w:styleId="24">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kern w:val="2"/>
      <w:sz w:val="24"/>
      <w:szCs w:val="20"/>
    </w:rPr>
  </w:style>
  <w:style w:type="character" w:customStyle="1" w:styleId="25">
    <w:name w:val="批注文字 字符"/>
    <w:link w:val="8"/>
    <w:qFormat/>
    <w:uiPriority w:val="0"/>
    <w:rPr>
      <w:rFonts w:ascii="Calibri" w:hAnsi="Calibri"/>
      <w:kern w:val="2"/>
      <w:sz w:val="21"/>
      <w:szCs w:val="24"/>
    </w:rPr>
  </w:style>
  <w:style w:type="character" w:customStyle="1" w:styleId="26">
    <w:name w:val="批注框文本 字符"/>
    <w:link w:val="12"/>
    <w:qFormat/>
    <w:uiPriority w:val="0"/>
    <w:rPr>
      <w:rFonts w:ascii="Calibri" w:hAnsi="Calibri"/>
      <w:kern w:val="2"/>
      <w:sz w:val="18"/>
      <w:szCs w:val="18"/>
    </w:rPr>
  </w:style>
  <w:style w:type="character" w:customStyle="1" w:styleId="27">
    <w:name w:val="批注主题 字符"/>
    <w:link w:val="16"/>
    <w:qFormat/>
    <w:uiPriority w:val="0"/>
  </w:style>
  <w:style w:type="character" w:customStyle="1" w:styleId="28">
    <w:name w:val="apple-converted-space"/>
    <w:qFormat/>
    <w:uiPriority w:val="0"/>
    <w:rPr>
      <w:rFonts w:ascii="Times New Roman" w:hAnsi="Times New Roman" w:eastAsia="宋体" w:cs="Times New Roman"/>
    </w:rPr>
  </w:style>
  <w:style w:type="character" w:customStyle="1" w:styleId="29">
    <w:name w:val="NormalCharacter"/>
    <w:semiHidden/>
    <w:qFormat/>
    <w:uiPriority w:val="0"/>
    <w:rPr>
      <w:kern w:val="2"/>
      <w:sz w:val="21"/>
      <w:szCs w:val="24"/>
      <w:lang w:val="en-US" w:eastAsia="zh-CN" w:bidi="ar-SA"/>
    </w:rPr>
  </w:style>
  <w:style w:type="paragraph" w:customStyle="1" w:styleId="30">
    <w:name w:val="普通(网站)1"/>
    <w:basedOn w:val="1"/>
    <w:qFormat/>
    <w:uiPriority w:val="0"/>
    <w:pPr>
      <w:spacing w:before="100" w:beforeAutospacing="1" w:after="100" w:afterAutospacing="1"/>
      <w:jc w:val="left"/>
    </w:pPr>
    <w:rPr>
      <w:kern w:val="0"/>
      <w:sz w:val="24"/>
    </w:rPr>
  </w:style>
  <w:style w:type="paragraph" w:customStyle="1" w:styleId="31">
    <w:name w:val="样式3"/>
    <w:basedOn w:val="11"/>
    <w:qFormat/>
    <w:uiPriority w:val="0"/>
    <w:pPr>
      <w:spacing w:line="0" w:lineRule="atLeast"/>
      <w:outlineLvl w:val="0"/>
    </w:pPr>
    <w:rPr>
      <w:sz w:val="28"/>
    </w:rPr>
  </w:style>
  <w:style w:type="paragraph" w:styleId="32">
    <w:name w:val="List Paragraph"/>
    <w:basedOn w:val="1"/>
    <w:qFormat/>
    <w:uiPriority w:val="34"/>
    <w:pPr>
      <w:ind w:firstLine="420" w:firstLineChars="200"/>
    </w:pPr>
  </w:style>
  <w:style w:type="paragraph" w:customStyle="1" w:styleId="33">
    <w:name w:val="null3"/>
    <w:qFormat/>
    <w:uiPriority w:val="0"/>
    <w:rPr>
      <w:rFonts w:hint="eastAsia" w:ascii="Calibri" w:hAnsi="Calibri" w:eastAsia="宋体" w:cs="Times New Roman"/>
      <w:lang w:val="en-US" w:eastAsia="zh-Hans" w:bidi="ar-SA"/>
    </w:rPr>
  </w:style>
  <w:style w:type="paragraph" w:customStyle="1" w:styleId="34">
    <w:name w:val="Fließtext"/>
    <w:basedOn w:val="35"/>
    <w:qFormat/>
    <w:uiPriority w:val="0"/>
    <w:pPr>
      <w:overflowPunct w:val="0"/>
      <w:autoSpaceDE w:val="0"/>
      <w:autoSpaceDN w:val="0"/>
      <w:adjustRightInd w:val="0"/>
      <w:textAlignment w:val="baseline"/>
    </w:pPr>
    <w:rPr>
      <w:kern w:val="28"/>
      <w:szCs w:val="20"/>
    </w:rPr>
  </w:style>
  <w:style w:type="paragraph" w:customStyle="1" w:styleId="35">
    <w:name w:val="正文1"/>
    <w:next w:val="34"/>
    <w:qFormat/>
    <w:uiPriority w:val="0"/>
    <w:pPr>
      <w:widowControl w:val="0"/>
      <w:jc w:val="both"/>
    </w:pPr>
    <w:rPr>
      <w:rFonts w:ascii="等线" w:hAnsi="等线" w:eastAsia="等线" w:cs="宋体"/>
      <w:color w:val="000000"/>
      <w:kern w:val="2"/>
      <w:sz w:val="21"/>
      <w:szCs w:val="22"/>
      <w:lang w:val="en-US" w:eastAsia="zh-CN" w:bidi="ar-SA"/>
    </w:rPr>
  </w:style>
  <w:style w:type="paragraph" w:customStyle="1" w:styleId="36">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01"/>
    <w:qFormat/>
    <w:uiPriority w:val="0"/>
    <w:rPr>
      <w:rFonts w:hint="eastAsia" w:ascii="宋体" w:hAnsi="宋体" w:eastAsia="宋体" w:cs="宋体"/>
      <w:color w:val="000000"/>
      <w:sz w:val="22"/>
      <w:szCs w:val="22"/>
      <w:u w:val="none"/>
    </w:rPr>
  </w:style>
  <w:style w:type="character" w:customStyle="1" w:styleId="38">
    <w:name w:val="font71"/>
    <w:qFormat/>
    <w:uiPriority w:val="0"/>
    <w:rPr>
      <w:rFonts w:hint="eastAsia" w:ascii="宋体" w:hAnsi="宋体" w:eastAsia="宋体" w:cs="宋体"/>
      <w:color w:val="000000"/>
      <w:sz w:val="22"/>
      <w:szCs w:val="22"/>
      <w:u w:val="none"/>
    </w:rPr>
  </w:style>
  <w:style w:type="character" w:customStyle="1" w:styleId="39">
    <w:name w:val="font31"/>
    <w:qFormat/>
    <w:uiPriority w:val="0"/>
    <w:rPr>
      <w:rFonts w:hint="eastAsia" w:ascii="宋体" w:hAnsi="宋体" w:eastAsia="宋体" w:cs="宋体"/>
      <w:color w:val="000000"/>
      <w:sz w:val="21"/>
      <w:szCs w:val="21"/>
      <w:u w:val="none"/>
    </w:rPr>
  </w:style>
  <w:style w:type="character" w:customStyle="1" w:styleId="40">
    <w:name w:val="font41"/>
    <w:qFormat/>
    <w:uiPriority w:val="0"/>
    <w:rPr>
      <w:rFonts w:hint="default" w:ascii="Times New Roman" w:hAnsi="Times New Roman" w:cs="Times New Roman"/>
      <w:color w:val="000000"/>
      <w:sz w:val="21"/>
      <w:szCs w:val="21"/>
      <w:u w:val="none"/>
    </w:rPr>
  </w:style>
  <w:style w:type="character" w:customStyle="1" w:styleId="41">
    <w:name w:val="font21"/>
    <w:qFormat/>
    <w:uiPriority w:val="0"/>
    <w:rPr>
      <w:rFonts w:hint="eastAsia" w:ascii="宋体" w:hAnsi="宋体" w:eastAsia="宋体" w:cs="宋体"/>
      <w:color w:val="000000"/>
      <w:sz w:val="24"/>
      <w:szCs w:val="24"/>
      <w:u w:val="none"/>
    </w:rPr>
  </w:style>
  <w:style w:type="paragraph" w:customStyle="1" w:styleId="4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36</Pages>
  <Words>1825</Words>
  <Characters>2119</Characters>
  <Lines>178</Lines>
  <Paragraphs>50</Paragraphs>
  <TotalTime>0</TotalTime>
  <ScaleCrop>false</ScaleCrop>
  <LinksUpToDate>false</LinksUpToDate>
  <CharactersWithSpaces>2161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2023-08-15T23:51:00Z</dcterms:created>
  <dc:creator>Administrator</dc:creator>
  <cp:lastModifiedBy>Hxy</cp:lastModifiedBy>
  <cp:lastPrinted>2025-04-11T18:33:00Z</cp:lastPrinted>
  <dcterms:modified xsi:type="dcterms:W3CDTF">2025-09-10T03:39:24Z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25277F992502448B82A4EB756D50C4AC_13</vt:lpwstr>
  </property>
  <property fmtid="{D5CDD505-2E9C-101B-9397-08002B2CF9AE}" pid="4" name="KSOTemplateDocerSaveRecord">
    <vt:lpwstr>eyJoZGlkIjoiZmYzZGEwOGZjNzY0MmI1YWVjOTg3ZTRkMWE5MWQ4MGYiLCJ1c2VySWQiOiI2OTMzODM1MTYifQ==</vt:lpwstr>
  </property>
</Properties>
</file>