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800" w:lineRule="exact"/>
        <w:jc w:val="center"/>
        <w:rPr>
          <w:rFonts w:ascii="宋体" w:hAnsi="宋体"/>
          <w:b/>
          <w:sz w:val="52"/>
          <w:szCs w:val="52"/>
        </w:rPr>
      </w:pPr>
    </w:p>
    <w:p>
      <w:pPr>
        <w:spacing w:line="800" w:lineRule="exact"/>
        <w:jc w:val="center"/>
        <w:rPr>
          <w:rFonts w:ascii="宋体" w:hAnsi="宋体"/>
          <w:b/>
          <w:sz w:val="52"/>
          <w:szCs w:val="52"/>
        </w:rPr>
      </w:pPr>
    </w:p>
    <w:p>
      <w:pPr>
        <w:spacing w:line="720" w:lineRule="auto"/>
        <w:jc w:val="center"/>
        <w:rPr>
          <w:rFonts w:ascii="宋体" w:hAnsi="宋体"/>
          <w:b/>
          <w:sz w:val="96"/>
          <w:szCs w:val="96"/>
        </w:rPr>
      </w:pPr>
      <w:r>
        <w:rPr>
          <w:rFonts w:hint="eastAsia" w:ascii="宋体" w:hAnsi="宋体"/>
          <w:b/>
          <w:sz w:val="96"/>
          <w:szCs w:val="96"/>
        </w:rPr>
        <w:t>农大网上竞价文件</w:t>
      </w:r>
    </w:p>
    <w:p>
      <w:pPr>
        <w:pStyle w:val="9"/>
        <w:spacing w:line="0" w:lineRule="atLeast"/>
        <w:rPr>
          <w:rFonts w:hAnsi="宋体"/>
          <w:b/>
          <w:sz w:val="32"/>
        </w:rPr>
      </w:pPr>
    </w:p>
    <w:p>
      <w:pPr>
        <w:pStyle w:val="9"/>
        <w:spacing w:line="0" w:lineRule="atLeast"/>
        <w:jc w:val="center"/>
        <w:rPr>
          <w:rFonts w:hAnsi="宋体"/>
          <w:b/>
          <w:sz w:val="36"/>
        </w:rPr>
      </w:pPr>
    </w:p>
    <w:p>
      <w:pPr>
        <w:pStyle w:val="9"/>
        <w:spacing w:line="0" w:lineRule="atLeast"/>
        <w:jc w:val="center"/>
        <w:rPr>
          <w:rFonts w:hAnsi="宋体"/>
          <w:b/>
          <w:sz w:val="36"/>
        </w:rPr>
      </w:pPr>
    </w:p>
    <w:p>
      <w:pPr>
        <w:pStyle w:val="9"/>
        <w:spacing w:line="0" w:lineRule="atLeast"/>
        <w:jc w:val="center"/>
        <w:rPr>
          <w:rFonts w:hAnsi="宋体"/>
          <w:b/>
          <w:sz w:val="36"/>
        </w:rPr>
      </w:pPr>
    </w:p>
    <w:p>
      <w:pPr>
        <w:pStyle w:val="9"/>
        <w:spacing w:line="400" w:lineRule="exact"/>
        <w:rPr>
          <w:rFonts w:hAnsi="宋体"/>
          <w:b/>
          <w:sz w:val="36"/>
        </w:rPr>
      </w:pPr>
    </w:p>
    <w:p>
      <w:pPr>
        <w:pStyle w:val="9"/>
        <w:spacing w:line="400" w:lineRule="exact"/>
        <w:rPr>
          <w:rFonts w:hAnsi="宋体"/>
          <w:b/>
          <w:sz w:val="36"/>
        </w:rPr>
      </w:pPr>
    </w:p>
    <w:p>
      <w:pPr>
        <w:pStyle w:val="9"/>
        <w:spacing w:line="640" w:lineRule="exact"/>
        <w:ind w:firstLine="1285" w:firstLineChars="400"/>
        <w:rPr>
          <w:rFonts w:hint="eastAsia" w:hAnsi="宋体" w:eastAsia="宋体"/>
          <w:b/>
          <w:sz w:val="32"/>
          <w:szCs w:val="32"/>
          <w:highlight w:val="none"/>
          <w:lang w:eastAsia="zh-CN"/>
        </w:rPr>
      </w:pPr>
      <w:r>
        <w:rPr>
          <w:rFonts w:hint="eastAsia" w:hAnsi="宋体"/>
          <w:b/>
          <w:sz w:val="32"/>
          <w:szCs w:val="32"/>
          <w:highlight w:val="none"/>
        </w:rPr>
        <w:t>项目编号：</w:t>
      </w:r>
      <w:r>
        <w:rPr>
          <w:rFonts w:hint="eastAsia" w:hAnsi="宋体"/>
          <w:b/>
          <w:sz w:val="32"/>
          <w:szCs w:val="32"/>
          <w:highlight w:val="none"/>
          <w:lang w:eastAsia="zh-CN"/>
        </w:rPr>
        <w:t>JJZB-2024-12</w:t>
      </w:r>
    </w:p>
    <w:p>
      <w:pPr>
        <w:pStyle w:val="9"/>
        <w:spacing w:line="640" w:lineRule="exact"/>
        <w:ind w:left="2883" w:leftChars="608" w:hanging="1606" w:hangingChars="500"/>
        <w:rPr>
          <w:rFonts w:hAnsi="宋体"/>
          <w:b/>
          <w:sz w:val="32"/>
          <w:szCs w:val="32"/>
          <w:highlight w:val="none"/>
          <w:u w:val="single"/>
        </w:rPr>
      </w:pPr>
      <w:r>
        <w:rPr>
          <w:rFonts w:hint="eastAsia" w:hAnsi="宋体"/>
          <w:b/>
          <w:sz w:val="32"/>
          <w:szCs w:val="32"/>
          <w:highlight w:val="none"/>
        </w:rPr>
        <w:t>项目名称：经济与管理学院文科中心无线网络覆盖设备采购项目</w:t>
      </w:r>
    </w:p>
    <w:p>
      <w:pPr>
        <w:pStyle w:val="9"/>
        <w:spacing w:line="640" w:lineRule="exact"/>
        <w:ind w:firstLine="1285" w:firstLineChars="400"/>
        <w:rPr>
          <w:rFonts w:hAnsi="宋体"/>
          <w:b/>
          <w:sz w:val="32"/>
          <w:szCs w:val="32"/>
        </w:rPr>
      </w:pPr>
      <w:r>
        <w:rPr>
          <w:rFonts w:hint="eastAsia" w:hAnsi="宋体"/>
          <w:b/>
          <w:sz w:val="32"/>
          <w:szCs w:val="32"/>
        </w:rPr>
        <w:t xml:space="preserve">采购人：福建农林大学  </w:t>
      </w:r>
    </w:p>
    <w:p>
      <w:pPr>
        <w:spacing w:line="500" w:lineRule="exact"/>
        <w:rPr>
          <w:rFonts w:ascii="宋体" w:hAnsi="宋体"/>
          <w:b/>
          <w:sz w:val="48"/>
        </w:rPr>
      </w:pPr>
    </w:p>
    <w:p>
      <w:pPr>
        <w:spacing w:line="500" w:lineRule="exact"/>
        <w:jc w:val="right"/>
        <w:rPr>
          <w:rFonts w:ascii="宋体" w:hAnsi="宋体"/>
          <w:b/>
          <w:sz w:val="48"/>
          <w:highlight w:val="yellow"/>
        </w:rPr>
      </w:pPr>
    </w:p>
    <w:p>
      <w:pPr>
        <w:spacing w:line="500" w:lineRule="exact"/>
        <w:jc w:val="center"/>
        <w:rPr>
          <w:rFonts w:hint="eastAsia" w:ascii="宋体" w:hAnsi="宋体" w:eastAsia="宋体"/>
          <w:b/>
          <w:sz w:val="32"/>
          <w:szCs w:val="32"/>
          <w:highlight w:val="none"/>
          <w:lang w:eastAsia="zh-CN"/>
        </w:rPr>
      </w:pPr>
      <w:r>
        <w:rPr>
          <w:rFonts w:hint="eastAsia" w:ascii="宋体" w:hAnsi="宋体"/>
          <w:b/>
          <w:sz w:val="32"/>
          <w:szCs w:val="32"/>
          <w:highlight w:val="none"/>
          <w:lang w:eastAsia="zh-CN"/>
        </w:rPr>
        <w:t>福建省智信招标有限公司</w:t>
      </w:r>
    </w:p>
    <w:p>
      <w:pPr>
        <w:spacing w:line="500" w:lineRule="exact"/>
        <w:jc w:val="center"/>
        <w:rPr>
          <w:rFonts w:ascii="宋体" w:hAnsi="宋体"/>
          <w:b/>
          <w:sz w:val="32"/>
          <w:szCs w:val="32"/>
          <w:highlight w:val="none"/>
        </w:rPr>
      </w:pPr>
      <w:r>
        <w:rPr>
          <w:rFonts w:hint="eastAsia" w:ascii="宋体" w:hAnsi="宋体"/>
          <w:b/>
          <w:sz w:val="32"/>
          <w:szCs w:val="32"/>
          <w:highlight w:val="none"/>
        </w:rPr>
        <w:t>二〇二</w:t>
      </w:r>
      <w:r>
        <w:rPr>
          <w:rFonts w:hint="eastAsia" w:ascii="宋体" w:hAnsi="宋体"/>
          <w:b/>
          <w:sz w:val="32"/>
          <w:szCs w:val="32"/>
          <w:highlight w:val="none"/>
          <w:lang w:val="en-US" w:eastAsia="zh-CN"/>
        </w:rPr>
        <w:t>四</w:t>
      </w:r>
      <w:r>
        <w:rPr>
          <w:rFonts w:hint="eastAsia" w:ascii="宋体" w:hAnsi="宋体"/>
          <w:b/>
          <w:sz w:val="32"/>
          <w:szCs w:val="32"/>
          <w:highlight w:val="none"/>
        </w:rPr>
        <w:t>年</w:t>
      </w:r>
      <w:r>
        <w:rPr>
          <w:rFonts w:hint="eastAsia" w:ascii="宋体" w:hAnsi="宋体"/>
          <w:b/>
          <w:sz w:val="32"/>
          <w:szCs w:val="32"/>
          <w:highlight w:val="none"/>
          <w:lang w:val="en-US" w:eastAsia="zh-CN"/>
        </w:rPr>
        <w:t>三</w:t>
      </w:r>
      <w:r>
        <w:rPr>
          <w:rFonts w:hint="eastAsia" w:ascii="宋体" w:hAnsi="宋体"/>
          <w:b/>
          <w:sz w:val="32"/>
          <w:szCs w:val="32"/>
          <w:highlight w:val="none"/>
        </w:rPr>
        <w:t>月</w:t>
      </w:r>
    </w:p>
    <w:p>
      <w:pPr>
        <w:spacing w:line="500" w:lineRule="exact"/>
        <w:rPr>
          <w:rFonts w:ascii="宋体" w:hAnsi="宋体"/>
          <w:b/>
          <w:sz w:val="48"/>
          <w:u w:val="single"/>
        </w:rPr>
      </w:pPr>
      <w:r>
        <w:rPr>
          <w:rFonts w:hint="eastAsia" w:ascii="宋体" w:hAnsi="宋体"/>
          <w:b/>
          <w:sz w:val="48"/>
          <w:u w:val="single"/>
        </w:rPr>
        <w:t xml:space="preserve">                                   </w:t>
      </w:r>
    </w:p>
    <w:p>
      <w:pPr>
        <w:snapToGrid w:val="0"/>
        <w:spacing w:line="400" w:lineRule="exact"/>
        <w:rPr>
          <w:rFonts w:ascii="新宋体" w:hAnsi="新宋体" w:eastAsia="新宋体"/>
          <w:b/>
        </w:rPr>
      </w:pPr>
      <w:r>
        <w:rPr>
          <w:rFonts w:hint="eastAsia" w:ascii="新宋体" w:hAnsi="新宋体" w:eastAsia="新宋体"/>
          <w:b/>
        </w:rPr>
        <w:t>地    址：福建省福州市鼓楼区五四路159号世界金龙大厦14层A区单元</w:t>
      </w:r>
    </w:p>
    <w:p>
      <w:pPr>
        <w:snapToGrid w:val="0"/>
        <w:spacing w:line="400" w:lineRule="exact"/>
        <w:rPr>
          <w:rFonts w:hint="eastAsia" w:ascii="新宋体" w:hAnsi="新宋体" w:eastAsia="新宋体" w:cs="宋体"/>
          <w:b/>
          <w:bCs/>
          <w:szCs w:val="28"/>
          <w:lang w:val="zh-CN"/>
        </w:rPr>
      </w:pPr>
      <w:r>
        <w:rPr>
          <w:rFonts w:hint="eastAsia" w:ascii="新宋体" w:hAnsi="新宋体" w:eastAsia="新宋体"/>
          <w:b/>
        </w:rPr>
        <w:t>电    话：0591-87616211</w:t>
      </w:r>
      <w:r>
        <w:rPr>
          <w:rFonts w:hint="eastAsia" w:ascii="新宋体" w:hAnsi="新宋体" w:eastAsia="新宋体"/>
          <w:b/>
          <w:lang w:eastAsia="zh-CN"/>
        </w:rPr>
        <w:t>、</w:t>
      </w:r>
      <w:r>
        <w:rPr>
          <w:rFonts w:hint="eastAsia" w:ascii="新宋体" w:hAnsi="新宋体" w:eastAsia="新宋体"/>
          <w:b/>
          <w:lang w:val="en-US" w:eastAsia="zh-CN"/>
        </w:rPr>
        <w:t>87530730</w:t>
      </w:r>
      <w:r>
        <w:rPr>
          <w:rFonts w:hint="eastAsia" w:ascii="新宋体" w:hAnsi="新宋体" w:eastAsia="新宋体"/>
          <w:b/>
        </w:rPr>
        <w:t>转805</w:t>
      </w:r>
    </w:p>
    <w:p>
      <w:pPr>
        <w:snapToGrid w:val="0"/>
        <w:spacing w:line="400" w:lineRule="exact"/>
        <w:rPr>
          <w:rFonts w:hint="eastAsia" w:ascii="新宋体" w:hAnsi="新宋体" w:eastAsia="新宋体"/>
          <w:b/>
        </w:rPr>
      </w:pPr>
      <w:r>
        <w:rPr>
          <w:rFonts w:hint="eastAsia" w:ascii="新宋体" w:hAnsi="新宋体" w:eastAsia="新宋体"/>
          <w:b/>
        </w:rPr>
        <w:t>邮    编：350003</w:t>
      </w:r>
    </w:p>
    <w:p>
      <w:pPr>
        <w:snapToGrid w:val="0"/>
        <w:spacing w:line="400" w:lineRule="exact"/>
        <w:rPr>
          <w:rFonts w:hint="eastAsia" w:ascii="新宋体" w:hAnsi="新宋体" w:eastAsia="新宋体"/>
          <w:b/>
        </w:rPr>
      </w:pPr>
      <w:r>
        <w:rPr>
          <w:rFonts w:hint="eastAsia" w:ascii="新宋体" w:hAnsi="新宋体" w:eastAsia="新宋体"/>
          <w:b/>
        </w:rPr>
        <w:t>传    真：</w:t>
      </w:r>
      <w:r>
        <w:rPr>
          <w:rFonts w:ascii="新宋体" w:hAnsi="新宋体" w:eastAsia="新宋体"/>
          <w:b/>
        </w:rPr>
        <w:t>0591-87568219</w:t>
      </w:r>
      <w:r>
        <w:rPr>
          <w:rFonts w:hint="eastAsia" w:ascii="新宋体" w:hAnsi="新宋体" w:eastAsia="新宋体"/>
          <w:b/>
        </w:rPr>
        <w:t xml:space="preserve">             </w:t>
      </w:r>
    </w:p>
    <w:p>
      <w:pPr>
        <w:spacing w:line="400" w:lineRule="exact"/>
        <w:rPr>
          <w:rFonts w:ascii="新宋体" w:hAnsi="新宋体" w:eastAsia="新宋体"/>
          <w:b/>
        </w:rPr>
      </w:pPr>
      <w:r>
        <w:rPr>
          <w:rFonts w:hint="eastAsia" w:ascii="新宋体" w:hAnsi="新宋体" w:eastAsia="新宋体"/>
          <w:b/>
        </w:rPr>
        <w:t>网    址：</w:t>
      </w:r>
      <w:r>
        <w:rPr>
          <w:rFonts w:ascii="新宋体" w:hAnsi="新宋体" w:eastAsia="新宋体"/>
          <w:b/>
        </w:rPr>
        <w:fldChar w:fldCharType="begin"/>
      </w:r>
      <w:r>
        <w:rPr>
          <w:rFonts w:ascii="新宋体" w:hAnsi="新宋体" w:eastAsia="新宋体"/>
          <w:b/>
        </w:rPr>
        <w:instrText xml:space="preserve"> HYPERLINK "http://www.fjzxzb.com" </w:instrText>
      </w:r>
      <w:r>
        <w:rPr>
          <w:rFonts w:ascii="新宋体" w:hAnsi="新宋体" w:eastAsia="新宋体"/>
          <w:b/>
        </w:rPr>
        <w:fldChar w:fldCharType="separate"/>
      </w:r>
      <w:r>
        <w:rPr>
          <w:rStyle w:val="24"/>
          <w:rFonts w:ascii="新宋体" w:hAnsi="新宋体" w:eastAsia="新宋体"/>
          <w:b/>
        </w:rPr>
        <w:t>http://www.fjzxzb.com</w:t>
      </w:r>
      <w:r>
        <w:rPr>
          <w:rFonts w:ascii="新宋体" w:hAnsi="新宋体" w:eastAsia="新宋体"/>
          <w:b/>
        </w:rPr>
        <w:fldChar w:fldCharType="end"/>
      </w:r>
    </w:p>
    <w:p>
      <w:pPr>
        <w:pStyle w:val="18"/>
        <w:rPr>
          <w:rFonts w:ascii="宋体" w:hAnsi="宋体"/>
        </w:rPr>
      </w:pPr>
    </w:p>
    <w:p>
      <w:pPr>
        <w:jc w:val="left"/>
        <w:rPr>
          <w:rFonts w:ascii="宋体" w:hAnsi="宋体"/>
        </w:rPr>
      </w:pPr>
      <w:r>
        <w:rPr>
          <w:rFonts w:hint="eastAsia" w:ascii="宋体" w:hAnsi="宋体"/>
          <w:b/>
          <w:highlight w:val="none"/>
        </w:rPr>
        <w:t>本公司已和业主老师林练确认此竞价文件准确无误，可定稿</w:t>
      </w:r>
      <w:r>
        <w:rPr>
          <w:rFonts w:hint="eastAsia" w:ascii="宋体" w:hAnsi="宋体"/>
          <w:b/>
          <w:highlight w:val="none"/>
          <w:lang w:eastAsia="zh-CN"/>
        </w:rPr>
        <w:t>。</w:t>
      </w:r>
      <w:r>
        <w:rPr>
          <w:rFonts w:ascii="宋体" w:hAnsi="宋体"/>
        </w:rPr>
        <w:br w:type="page"/>
      </w:r>
    </w:p>
    <w:p>
      <w:pPr>
        <w:ind w:firstLine="281" w:firstLineChars="100"/>
        <w:jc w:val="center"/>
        <w:rPr>
          <w:rFonts w:ascii="宋体" w:hAnsi="宋体"/>
          <w:b/>
          <w:sz w:val="28"/>
          <w:szCs w:val="28"/>
        </w:rPr>
      </w:pPr>
      <w:r>
        <w:rPr>
          <w:rFonts w:ascii="宋体" w:hAnsi="宋体"/>
          <w:b/>
          <w:sz w:val="28"/>
          <w:szCs w:val="28"/>
        </w:rPr>
        <w:t>第一章</w:t>
      </w:r>
      <w:r>
        <w:rPr>
          <w:rFonts w:hint="eastAsia" w:ascii="宋体" w:hAnsi="宋体"/>
          <w:b/>
          <w:sz w:val="28"/>
          <w:szCs w:val="28"/>
        </w:rPr>
        <w:t xml:space="preserve">  网上竞价邀请函</w:t>
      </w:r>
    </w:p>
    <w:p>
      <w:pPr>
        <w:spacing w:line="440" w:lineRule="exact"/>
        <w:ind w:firstLine="480" w:firstLineChars="200"/>
        <w:rPr>
          <w:rFonts w:ascii="宋体" w:hAnsi="宋体"/>
          <w:sz w:val="24"/>
          <w:szCs w:val="24"/>
          <w:highlight w:val="none"/>
        </w:rPr>
      </w:pPr>
      <w:r>
        <w:rPr>
          <w:rFonts w:hint="eastAsia" w:ascii="宋体" w:hAnsi="宋体"/>
          <w:sz w:val="24"/>
          <w:szCs w:val="24"/>
          <w:highlight w:val="none"/>
          <w:lang w:eastAsia="zh-CN"/>
        </w:rPr>
        <w:t>福建省智信招标有限公司</w:t>
      </w:r>
      <w:r>
        <w:rPr>
          <w:rFonts w:hint="eastAsia" w:ascii="宋体" w:hAnsi="宋体"/>
          <w:sz w:val="24"/>
          <w:szCs w:val="24"/>
          <w:highlight w:val="none"/>
        </w:rPr>
        <w:t>现邀请合格的供应商对以下采购项目进行网上竞价。</w:t>
      </w:r>
    </w:p>
    <w:p>
      <w:pPr>
        <w:spacing w:line="440" w:lineRule="exact"/>
        <w:ind w:firstLine="480"/>
        <w:rPr>
          <w:rFonts w:hint="eastAsia" w:ascii="宋体" w:hAnsi="宋体" w:eastAsia="宋体"/>
          <w:sz w:val="24"/>
          <w:szCs w:val="24"/>
          <w:lang w:eastAsia="zh-CN"/>
        </w:rPr>
      </w:pPr>
      <w:r>
        <w:rPr>
          <w:rFonts w:hint="eastAsia" w:ascii="宋体" w:hAnsi="宋体"/>
          <w:sz w:val="24"/>
          <w:szCs w:val="24"/>
        </w:rPr>
        <w:t>1、项目编号：</w:t>
      </w:r>
      <w:r>
        <w:rPr>
          <w:rFonts w:hint="eastAsia" w:ascii="宋体" w:hAnsi="宋体"/>
          <w:sz w:val="24"/>
          <w:szCs w:val="24"/>
          <w:lang w:eastAsia="zh-CN"/>
        </w:rPr>
        <w:t>JJZB-2024-12</w:t>
      </w:r>
    </w:p>
    <w:p>
      <w:pPr>
        <w:spacing w:line="440" w:lineRule="exact"/>
        <w:ind w:firstLine="480"/>
        <w:rPr>
          <w:rFonts w:hint="eastAsia" w:ascii="宋体" w:hAnsi="宋体"/>
          <w:sz w:val="24"/>
          <w:szCs w:val="24"/>
        </w:rPr>
      </w:pPr>
      <w:r>
        <w:rPr>
          <w:rFonts w:hint="eastAsia" w:ascii="宋体" w:hAnsi="宋体"/>
          <w:sz w:val="24"/>
          <w:szCs w:val="24"/>
        </w:rPr>
        <w:t>2、项目名称：经济与管理学院文科中心无线网络覆盖设备采购项目</w:t>
      </w:r>
    </w:p>
    <w:p>
      <w:pPr>
        <w:spacing w:line="440" w:lineRule="exact"/>
        <w:ind w:firstLine="480"/>
        <w:rPr>
          <w:rFonts w:hint="eastAsia" w:ascii="宋体" w:hAnsi="宋体"/>
          <w:sz w:val="24"/>
          <w:szCs w:val="24"/>
        </w:rPr>
      </w:pPr>
      <w:r>
        <w:rPr>
          <w:rFonts w:hint="eastAsia" w:ascii="宋体" w:hAnsi="宋体"/>
          <w:sz w:val="24"/>
          <w:szCs w:val="24"/>
        </w:rPr>
        <w:t>3、竞价采购标的名称、数量及技术参数要求等详见“竞价采购说明一览表”。</w:t>
      </w:r>
    </w:p>
    <w:p>
      <w:pPr>
        <w:spacing w:line="440" w:lineRule="exact"/>
        <w:ind w:firstLine="480"/>
        <w:rPr>
          <w:rFonts w:hint="default" w:ascii="宋体" w:hAnsi="宋体" w:eastAsia="宋体"/>
          <w:sz w:val="24"/>
          <w:szCs w:val="24"/>
          <w:lang w:val="en-US" w:eastAsia="zh-CN"/>
        </w:rPr>
      </w:pPr>
      <w:r>
        <w:rPr>
          <w:rFonts w:hint="eastAsia" w:ascii="宋体" w:hAnsi="宋体"/>
          <w:sz w:val="24"/>
          <w:szCs w:val="24"/>
          <w:lang w:val="en-US" w:eastAsia="zh-CN"/>
        </w:rPr>
        <w:t>4、合同包总数：1</w:t>
      </w:r>
    </w:p>
    <w:p>
      <w:pPr>
        <w:spacing w:line="440" w:lineRule="exact"/>
        <w:ind w:firstLine="480"/>
        <w:rPr>
          <w:rFonts w:ascii="宋体" w:hAnsi="宋体"/>
          <w:sz w:val="24"/>
          <w:szCs w:val="24"/>
          <w:highlight w:val="none"/>
        </w:rPr>
      </w:pPr>
      <w:r>
        <w:rPr>
          <w:rFonts w:hint="eastAsia" w:ascii="宋体" w:hAnsi="宋体"/>
          <w:sz w:val="24"/>
          <w:szCs w:val="24"/>
        </w:rPr>
        <w:t>5、公告起始时间：</w:t>
      </w:r>
      <w:r>
        <w:rPr>
          <w:rFonts w:hint="eastAsia" w:ascii="宋体" w:hAnsi="宋体"/>
          <w:sz w:val="24"/>
          <w:szCs w:val="24"/>
          <w:highlight w:val="none"/>
          <w:u w:val="single"/>
        </w:rPr>
        <w:t>202</w:t>
      </w:r>
      <w:r>
        <w:rPr>
          <w:rFonts w:hint="eastAsia" w:ascii="宋体" w:hAnsi="宋体"/>
          <w:sz w:val="24"/>
          <w:szCs w:val="24"/>
          <w:highlight w:val="none"/>
          <w:u w:val="single"/>
          <w:lang w:val="en-US" w:eastAsia="zh-CN"/>
        </w:rPr>
        <w:t>4</w:t>
      </w:r>
      <w:r>
        <w:rPr>
          <w:rFonts w:hint="eastAsia" w:ascii="宋体" w:hAnsi="宋体"/>
          <w:sz w:val="24"/>
          <w:szCs w:val="24"/>
          <w:highlight w:val="none"/>
          <w:u w:val="single"/>
        </w:rPr>
        <w:t>年</w:t>
      </w:r>
      <w:r>
        <w:rPr>
          <w:rFonts w:hint="eastAsia" w:ascii="宋体" w:hAnsi="宋体"/>
          <w:sz w:val="24"/>
          <w:szCs w:val="24"/>
          <w:highlight w:val="none"/>
          <w:u w:val="single"/>
          <w:lang w:val="en-US" w:eastAsia="zh-CN"/>
        </w:rPr>
        <w:t>03</w:t>
      </w:r>
      <w:r>
        <w:rPr>
          <w:rFonts w:hint="eastAsia" w:ascii="宋体" w:hAnsi="宋体"/>
          <w:sz w:val="24"/>
          <w:szCs w:val="24"/>
          <w:highlight w:val="none"/>
          <w:u w:val="single"/>
        </w:rPr>
        <w:t>月</w:t>
      </w:r>
      <w:r>
        <w:rPr>
          <w:rFonts w:hint="eastAsia" w:ascii="宋体" w:hAnsi="宋体"/>
          <w:sz w:val="24"/>
          <w:szCs w:val="24"/>
          <w:highlight w:val="none"/>
          <w:u w:val="single"/>
          <w:lang w:val="en-US" w:eastAsia="zh-CN"/>
        </w:rPr>
        <w:t>28日</w:t>
      </w:r>
      <w:r>
        <w:rPr>
          <w:rFonts w:hint="eastAsia" w:ascii="宋体" w:hAnsi="宋体"/>
          <w:sz w:val="24"/>
          <w:szCs w:val="24"/>
          <w:highlight w:val="none"/>
        </w:rPr>
        <w:t xml:space="preserve">  </w:t>
      </w:r>
    </w:p>
    <w:p>
      <w:pPr>
        <w:spacing w:line="440" w:lineRule="exact"/>
        <w:rPr>
          <w:rFonts w:ascii="宋体" w:hAnsi="宋体"/>
          <w:sz w:val="24"/>
          <w:szCs w:val="24"/>
          <w:highlight w:val="none"/>
        </w:rPr>
      </w:pPr>
      <w:r>
        <w:rPr>
          <w:rFonts w:hint="eastAsia" w:ascii="宋体" w:hAnsi="宋体"/>
          <w:sz w:val="24"/>
          <w:szCs w:val="24"/>
          <w:highlight w:val="none"/>
        </w:rPr>
        <w:t xml:space="preserve">    6、报名起始时间：</w:t>
      </w:r>
      <w:r>
        <w:rPr>
          <w:rFonts w:hint="eastAsia" w:ascii="宋体" w:hAnsi="宋体"/>
          <w:sz w:val="24"/>
          <w:szCs w:val="24"/>
          <w:highlight w:val="none"/>
          <w:u w:val="single"/>
        </w:rPr>
        <w:t>202</w:t>
      </w:r>
      <w:r>
        <w:rPr>
          <w:rFonts w:hint="eastAsia" w:ascii="宋体" w:hAnsi="宋体"/>
          <w:sz w:val="24"/>
          <w:szCs w:val="24"/>
          <w:highlight w:val="none"/>
          <w:u w:val="single"/>
          <w:lang w:val="en-US" w:eastAsia="zh-CN"/>
        </w:rPr>
        <w:t>4</w:t>
      </w:r>
      <w:r>
        <w:rPr>
          <w:rFonts w:hint="eastAsia" w:ascii="宋体" w:hAnsi="宋体"/>
          <w:sz w:val="24"/>
          <w:szCs w:val="24"/>
          <w:highlight w:val="none"/>
          <w:u w:val="single"/>
        </w:rPr>
        <w:t>年</w:t>
      </w:r>
      <w:r>
        <w:rPr>
          <w:rFonts w:hint="eastAsia" w:ascii="宋体" w:hAnsi="宋体"/>
          <w:sz w:val="24"/>
          <w:szCs w:val="24"/>
          <w:highlight w:val="none"/>
          <w:u w:val="single"/>
          <w:lang w:val="en-US" w:eastAsia="zh-CN"/>
        </w:rPr>
        <w:t>03</w:t>
      </w:r>
      <w:r>
        <w:rPr>
          <w:rFonts w:hint="eastAsia" w:ascii="宋体" w:hAnsi="宋体"/>
          <w:sz w:val="24"/>
          <w:szCs w:val="24"/>
          <w:highlight w:val="none"/>
          <w:u w:val="single"/>
        </w:rPr>
        <w:t>月</w:t>
      </w:r>
      <w:r>
        <w:rPr>
          <w:rFonts w:hint="eastAsia" w:ascii="宋体" w:hAnsi="宋体"/>
          <w:sz w:val="24"/>
          <w:szCs w:val="24"/>
          <w:highlight w:val="none"/>
          <w:u w:val="single"/>
          <w:lang w:val="en-US" w:eastAsia="zh-CN"/>
        </w:rPr>
        <w:t>28</w:t>
      </w:r>
      <w:r>
        <w:rPr>
          <w:rFonts w:hint="eastAsia" w:ascii="宋体" w:hAnsi="宋体"/>
          <w:sz w:val="24"/>
          <w:szCs w:val="24"/>
          <w:highlight w:val="none"/>
          <w:u w:val="single"/>
        </w:rPr>
        <w:t>日09:00:00</w:t>
      </w:r>
    </w:p>
    <w:p>
      <w:pPr>
        <w:spacing w:line="440" w:lineRule="exact"/>
        <w:rPr>
          <w:rFonts w:ascii="宋体" w:hAnsi="宋体"/>
          <w:sz w:val="24"/>
          <w:szCs w:val="24"/>
          <w:highlight w:val="none"/>
        </w:rPr>
      </w:pPr>
      <w:r>
        <w:rPr>
          <w:rFonts w:hint="eastAsia" w:ascii="宋体" w:hAnsi="宋体"/>
          <w:sz w:val="24"/>
          <w:szCs w:val="24"/>
          <w:highlight w:val="none"/>
        </w:rPr>
        <w:t xml:space="preserve">    7、报名截止时间：</w:t>
      </w:r>
      <w:r>
        <w:rPr>
          <w:rFonts w:hint="eastAsia" w:ascii="宋体" w:hAnsi="宋体"/>
          <w:sz w:val="24"/>
          <w:szCs w:val="24"/>
          <w:highlight w:val="none"/>
          <w:u w:val="single"/>
        </w:rPr>
        <w:t>202</w:t>
      </w:r>
      <w:r>
        <w:rPr>
          <w:rFonts w:hint="eastAsia" w:ascii="宋体" w:hAnsi="宋体"/>
          <w:sz w:val="24"/>
          <w:szCs w:val="24"/>
          <w:highlight w:val="none"/>
          <w:u w:val="single"/>
          <w:lang w:val="en-US" w:eastAsia="zh-CN"/>
        </w:rPr>
        <w:t>4</w:t>
      </w:r>
      <w:r>
        <w:rPr>
          <w:rFonts w:hint="eastAsia" w:ascii="宋体" w:hAnsi="宋体"/>
          <w:sz w:val="24"/>
          <w:szCs w:val="24"/>
          <w:highlight w:val="none"/>
          <w:u w:val="single"/>
        </w:rPr>
        <w:t>年</w:t>
      </w:r>
      <w:r>
        <w:rPr>
          <w:rFonts w:hint="eastAsia" w:ascii="宋体" w:hAnsi="宋体"/>
          <w:sz w:val="24"/>
          <w:szCs w:val="24"/>
          <w:highlight w:val="none"/>
          <w:u w:val="single"/>
          <w:lang w:val="en-US" w:eastAsia="zh-CN"/>
        </w:rPr>
        <w:t>04</w:t>
      </w:r>
      <w:r>
        <w:rPr>
          <w:rFonts w:hint="eastAsia" w:ascii="宋体" w:hAnsi="宋体"/>
          <w:sz w:val="24"/>
          <w:szCs w:val="24"/>
          <w:highlight w:val="none"/>
          <w:u w:val="single"/>
        </w:rPr>
        <w:t>月</w:t>
      </w:r>
      <w:r>
        <w:rPr>
          <w:rFonts w:hint="eastAsia" w:ascii="宋体" w:hAnsi="宋体"/>
          <w:sz w:val="24"/>
          <w:szCs w:val="24"/>
          <w:highlight w:val="none"/>
          <w:u w:val="single"/>
          <w:lang w:val="en-US" w:eastAsia="zh-CN"/>
        </w:rPr>
        <w:t>02</w:t>
      </w:r>
      <w:r>
        <w:rPr>
          <w:rFonts w:hint="eastAsia" w:ascii="宋体" w:hAnsi="宋体"/>
          <w:sz w:val="24"/>
          <w:szCs w:val="24"/>
          <w:highlight w:val="none"/>
          <w:u w:val="single"/>
        </w:rPr>
        <w:t>日17:</w:t>
      </w:r>
      <w:r>
        <w:rPr>
          <w:rFonts w:hint="eastAsia" w:ascii="宋体" w:hAnsi="宋体"/>
          <w:sz w:val="24"/>
          <w:szCs w:val="24"/>
          <w:highlight w:val="none"/>
          <w:u w:val="single"/>
          <w:lang w:val="en-US" w:eastAsia="zh-CN"/>
        </w:rPr>
        <w:t>0</w:t>
      </w:r>
      <w:r>
        <w:rPr>
          <w:rFonts w:hint="eastAsia" w:ascii="宋体" w:hAnsi="宋体"/>
          <w:sz w:val="24"/>
          <w:szCs w:val="24"/>
          <w:highlight w:val="none"/>
          <w:u w:val="single"/>
        </w:rPr>
        <w:t>0:00</w:t>
      </w:r>
    </w:p>
    <w:p>
      <w:pPr>
        <w:spacing w:line="440" w:lineRule="exact"/>
        <w:rPr>
          <w:rFonts w:ascii="宋体" w:hAnsi="宋体"/>
          <w:sz w:val="24"/>
          <w:szCs w:val="24"/>
          <w:highlight w:val="none"/>
        </w:rPr>
      </w:pPr>
      <w:r>
        <w:rPr>
          <w:rFonts w:hint="eastAsia" w:ascii="宋体" w:hAnsi="宋体"/>
          <w:sz w:val="24"/>
          <w:szCs w:val="24"/>
          <w:highlight w:val="none"/>
        </w:rPr>
        <w:t xml:space="preserve">    8、竞价起始时间：</w:t>
      </w:r>
      <w:r>
        <w:rPr>
          <w:rFonts w:hint="eastAsia" w:ascii="宋体" w:hAnsi="宋体"/>
          <w:sz w:val="24"/>
          <w:szCs w:val="24"/>
          <w:highlight w:val="none"/>
          <w:u w:val="single"/>
        </w:rPr>
        <w:t>202</w:t>
      </w:r>
      <w:r>
        <w:rPr>
          <w:rFonts w:hint="eastAsia" w:ascii="宋体" w:hAnsi="宋体"/>
          <w:sz w:val="24"/>
          <w:szCs w:val="24"/>
          <w:highlight w:val="none"/>
          <w:u w:val="single"/>
          <w:lang w:val="en-US" w:eastAsia="zh-CN"/>
        </w:rPr>
        <w:t>4</w:t>
      </w:r>
      <w:r>
        <w:rPr>
          <w:rFonts w:hint="eastAsia" w:ascii="宋体" w:hAnsi="宋体"/>
          <w:sz w:val="24"/>
          <w:szCs w:val="24"/>
          <w:highlight w:val="none"/>
          <w:u w:val="single"/>
        </w:rPr>
        <w:t>年</w:t>
      </w:r>
      <w:r>
        <w:rPr>
          <w:rFonts w:hint="eastAsia" w:ascii="宋体" w:hAnsi="宋体"/>
          <w:sz w:val="24"/>
          <w:szCs w:val="24"/>
          <w:highlight w:val="none"/>
          <w:u w:val="single"/>
          <w:lang w:val="en-US" w:eastAsia="zh-CN"/>
        </w:rPr>
        <w:t>04</w:t>
      </w:r>
      <w:r>
        <w:rPr>
          <w:rFonts w:hint="eastAsia" w:ascii="宋体" w:hAnsi="宋体"/>
          <w:sz w:val="24"/>
          <w:szCs w:val="24"/>
          <w:highlight w:val="none"/>
          <w:u w:val="single"/>
        </w:rPr>
        <w:t>月</w:t>
      </w:r>
      <w:r>
        <w:rPr>
          <w:rFonts w:hint="eastAsia" w:ascii="宋体" w:hAnsi="宋体"/>
          <w:sz w:val="24"/>
          <w:szCs w:val="24"/>
          <w:highlight w:val="none"/>
          <w:u w:val="single"/>
          <w:lang w:val="en-US" w:eastAsia="zh-CN"/>
        </w:rPr>
        <w:t>03</w:t>
      </w:r>
      <w:r>
        <w:rPr>
          <w:rFonts w:hint="eastAsia" w:ascii="宋体" w:hAnsi="宋体"/>
          <w:sz w:val="24"/>
          <w:szCs w:val="24"/>
          <w:highlight w:val="none"/>
          <w:u w:val="single"/>
        </w:rPr>
        <w:t>日09:00:00</w:t>
      </w:r>
    </w:p>
    <w:p>
      <w:pPr>
        <w:spacing w:line="440" w:lineRule="exact"/>
        <w:rPr>
          <w:rFonts w:ascii="宋体" w:hAnsi="宋体"/>
          <w:sz w:val="24"/>
          <w:szCs w:val="24"/>
          <w:highlight w:val="none"/>
        </w:rPr>
      </w:pPr>
      <w:r>
        <w:rPr>
          <w:rFonts w:hint="eastAsia" w:ascii="宋体" w:hAnsi="宋体"/>
          <w:sz w:val="24"/>
          <w:szCs w:val="24"/>
          <w:highlight w:val="none"/>
        </w:rPr>
        <w:t xml:space="preserve">    9、竞价截止时间：</w:t>
      </w:r>
      <w:r>
        <w:rPr>
          <w:rFonts w:hint="eastAsia" w:ascii="宋体" w:hAnsi="宋体"/>
          <w:sz w:val="24"/>
          <w:szCs w:val="24"/>
          <w:highlight w:val="none"/>
          <w:u w:val="single"/>
        </w:rPr>
        <w:t>202</w:t>
      </w:r>
      <w:r>
        <w:rPr>
          <w:rFonts w:hint="eastAsia" w:ascii="宋体" w:hAnsi="宋体"/>
          <w:sz w:val="24"/>
          <w:szCs w:val="24"/>
          <w:highlight w:val="none"/>
          <w:u w:val="single"/>
          <w:lang w:val="en-US" w:eastAsia="zh-CN"/>
        </w:rPr>
        <w:t>4</w:t>
      </w:r>
      <w:r>
        <w:rPr>
          <w:rFonts w:hint="eastAsia" w:ascii="宋体" w:hAnsi="宋体"/>
          <w:sz w:val="24"/>
          <w:szCs w:val="24"/>
          <w:highlight w:val="none"/>
          <w:u w:val="single"/>
        </w:rPr>
        <w:t>年</w:t>
      </w:r>
      <w:r>
        <w:rPr>
          <w:rFonts w:hint="eastAsia" w:ascii="宋体" w:hAnsi="宋体"/>
          <w:sz w:val="24"/>
          <w:szCs w:val="24"/>
          <w:highlight w:val="none"/>
          <w:u w:val="single"/>
          <w:lang w:val="en-US" w:eastAsia="zh-CN"/>
        </w:rPr>
        <w:t>04</w:t>
      </w:r>
      <w:r>
        <w:rPr>
          <w:rFonts w:hint="eastAsia" w:ascii="宋体" w:hAnsi="宋体"/>
          <w:sz w:val="24"/>
          <w:szCs w:val="24"/>
          <w:highlight w:val="none"/>
          <w:u w:val="single"/>
        </w:rPr>
        <w:t>月</w:t>
      </w:r>
      <w:r>
        <w:rPr>
          <w:rFonts w:hint="eastAsia" w:ascii="宋体" w:hAnsi="宋体"/>
          <w:sz w:val="24"/>
          <w:szCs w:val="24"/>
          <w:highlight w:val="none"/>
          <w:u w:val="single"/>
          <w:lang w:val="en-US" w:eastAsia="zh-CN"/>
        </w:rPr>
        <w:t>03</w:t>
      </w:r>
      <w:r>
        <w:rPr>
          <w:rFonts w:hint="eastAsia" w:ascii="宋体" w:hAnsi="宋体"/>
          <w:sz w:val="24"/>
          <w:szCs w:val="24"/>
          <w:highlight w:val="none"/>
          <w:u w:val="single"/>
        </w:rPr>
        <w:t>日11:00:00</w:t>
      </w:r>
    </w:p>
    <w:p>
      <w:pPr>
        <w:spacing w:line="440" w:lineRule="exact"/>
        <w:rPr>
          <w:rFonts w:hint="eastAsia" w:ascii="宋体" w:hAnsi="宋体" w:eastAsia="宋体"/>
          <w:sz w:val="24"/>
          <w:szCs w:val="24"/>
          <w:lang w:eastAsia="zh-CN"/>
        </w:rPr>
      </w:pPr>
      <w:r>
        <w:rPr>
          <w:rFonts w:hint="eastAsia" w:ascii="宋体" w:hAnsi="宋体"/>
          <w:sz w:val="24"/>
          <w:szCs w:val="24"/>
        </w:rPr>
        <w:t xml:space="preserve">    10、</w:t>
      </w:r>
      <w:r>
        <w:rPr>
          <w:rFonts w:hint="eastAsia" w:ascii="宋体" w:hAnsi="宋体" w:cs="Arial"/>
          <w:kern w:val="0"/>
          <w:sz w:val="24"/>
        </w:rPr>
        <w:t>潜在供应商应在竞价公告规定的报名时间内进行报名，方为有效报名，且公司名称应与竞价时的公司名称一致，本招标公司不接受未报名的潜在供应商竞价，且可以不予以书面通知竞价文件更改补充内容等（如果有的话）。</w:t>
      </w:r>
      <w:r>
        <w:rPr>
          <w:rFonts w:hint="eastAsia" w:ascii="宋体" w:hAnsi="宋体"/>
          <w:sz w:val="24"/>
          <w:szCs w:val="24"/>
        </w:rPr>
        <w:t>下载竞价文件及上传报价文件网址：</w:t>
      </w:r>
      <w:r>
        <w:rPr>
          <w:rFonts w:hint="eastAsia" w:ascii="宋体" w:hAnsi="宋体"/>
          <w:sz w:val="24"/>
          <w:szCs w:val="24"/>
          <w:highlight w:val="none"/>
          <w:lang w:eastAsia="zh-CN"/>
        </w:rPr>
        <w:t>http://www.fjzxzb.com。</w:t>
      </w:r>
    </w:p>
    <w:p>
      <w:pPr>
        <w:spacing w:line="440" w:lineRule="exact"/>
        <w:ind w:firstLine="480" w:firstLineChars="200"/>
        <w:rPr>
          <w:rFonts w:ascii="宋体" w:hAnsi="宋体"/>
          <w:sz w:val="24"/>
          <w:szCs w:val="24"/>
        </w:rPr>
      </w:pPr>
      <w:r>
        <w:rPr>
          <w:rFonts w:hint="eastAsia" w:ascii="宋体" w:hAnsi="宋体"/>
          <w:sz w:val="24"/>
          <w:szCs w:val="24"/>
        </w:rPr>
        <w:t>11、有关本</w:t>
      </w:r>
      <w:r>
        <w:rPr>
          <w:rFonts w:hint="eastAsia" w:ascii="宋体" w:hAnsi="宋体"/>
          <w:sz w:val="24"/>
          <w:szCs w:val="24"/>
          <w:highlight w:val="none"/>
        </w:rPr>
        <w:t>项目采购的相关信息（包括网上竞价文件若有修改）</w:t>
      </w:r>
      <w:r>
        <w:rPr>
          <w:rFonts w:hint="eastAsia" w:ascii="宋体" w:hAnsi="宋体"/>
          <w:sz w:val="24"/>
          <w:szCs w:val="24"/>
          <w:highlight w:val="none"/>
          <w:lang w:eastAsia="zh-CN"/>
        </w:rPr>
        <w:t>福建省智信招标有限公司</w:t>
      </w:r>
      <w:r>
        <w:rPr>
          <w:rFonts w:hint="eastAsia" w:ascii="宋体" w:hAnsi="宋体"/>
          <w:sz w:val="24"/>
          <w:szCs w:val="24"/>
          <w:highlight w:val="none"/>
        </w:rPr>
        <w:t>都将在中国政府采购网(http://www.ccgp.gov.cn/)、</w:t>
      </w:r>
      <w:r>
        <w:rPr>
          <w:rFonts w:hint="eastAsia" w:ascii="宋体" w:hAnsi="宋体"/>
          <w:sz w:val="24"/>
          <w:szCs w:val="24"/>
          <w:highlight w:val="none"/>
          <w:lang w:eastAsia="zh-CN"/>
        </w:rPr>
        <w:t>福建省智信招标有限公司</w:t>
      </w:r>
      <w:r>
        <w:rPr>
          <w:rFonts w:hint="eastAsia" w:ascii="宋体" w:hAnsi="宋体"/>
          <w:sz w:val="24"/>
          <w:szCs w:val="24"/>
          <w:highlight w:val="none"/>
        </w:rPr>
        <w:t>(http://www.fjzxzb.com)上公布，请潜在竞价人随时关注相关网站，以免错漏重要信息。</w:t>
      </w:r>
    </w:p>
    <w:p>
      <w:pPr>
        <w:spacing w:line="440" w:lineRule="exact"/>
        <w:ind w:firstLine="482" w:firstLineChars="200"/>
        <w:rPr>
          <w:rFonts w:ascii="宋体" w:hAnsi="宋体"/>
          <w:sz w:val="24"/>
          <w:szCs w:val="24"/>
        </w:rPr>
      </w:pPr>
      <w:r>
        <w:rPr>
          <w:rFonts w:hint="eastAsia" w:ascii="宋体" w:hAnsi="宋体" w:cs="Times New Roman"/>
          <w:b/>
          <w:color w:val="000000" w:themeColor="text1"/>
          <w:sz w:val="24"/>
          <w:szCs w:val="24"/>
          <w14:textFill>
            <w14:solidFill>
              <w14:schemeClr w14:val="tx1"/>
            </w14:solidFill>
          </w14:textFill>
        </w:rPr>
        <w:t>12、竞价文件售价0元</w:t>
      </w:r>
      <w:r>
        <w:rPr>
          <w:rFonts w:hint="eastAsia" w:ascii="宋体" w:hAnsi="宋体"/>
          <w:sz w:val="24"/>
          <w:szCs w:val="24"/>
        </w:rPr>
        <w:t>，在竞价文件获取期限内，各潜在竞价人可直接从采购公告附件中获取。</w:t>
      </w:r>
    </w:p>
    <w:p>
      <w:pPr>
        <w:widowControl/>
        <w:spacing w:line="500" w:lineRule="exact"/>
        <w:ind w:firstLine="482" w:firstLineChars="200"/>
        <w:jc w:val="left"/>
        <w:rPr>
          <w:rFonts w:ascii="宋体" w:hAnsi="宋体" w:cs="宋体"/>
          <w:b/>
          <w:bCs/>
          <w:sz w:val="24"/>
        </w:rPr>
      </w:pPr>
      <w:r>
        <w:rPr>
          <w:rFonts w:ascii="宋体" w:hAnsi="宋体" w:cs="宋体"/>
          <w:b/>
          <w:bCs/>
          <w:sz w:val="24"/>
        </w:rPr>
        <w:t>13、</w:t>
      </w:r>
      <w:r>
        <w:rPr>
          <w:rFonts w:hint="eastAsia" w:ascii="宋体" w:hAnsi="宋体" w:cs="宋体"/>
          <w:b/>
          <w:bCs/>
          <w:sz w:val="24"/>
        </w:rPr>
        <w:t>联系方式</w:t>
      </w:r>
    </w:p>
    <w:p>
      <w:pPr>
        <w:spacing w:line="440" w:lineRule="exact"/>
        <w:ind w:firstLine="480" w:firstLineChars="200"/>
        <w:rPr>
          <w:rFonts w:ascii="宋体" w:hAnsi="宋体"/>
          <w:sz w:val="24"/>
          <w:szCs w:val="24"/>
        </w:rPr>
      </w:pPr>
      <w:r>
        <w:rPr>
          <w:rFonts w:hint="eastAsia" w:ascii="宋体" w:hAnsi="宋体"/>
          <w:sz w:val="24"/>
          <w:szCs w:val="24"/>
        </w:rPr>
        <w:t>采购人联系方式</w:t>
      </w:r>
    </w:p>
    <w:p>
      <w:pPr>
        <w:spacing w:line="440" w:lineRule="exact"/>
        <w:ind w:firstLine="480" w:firstLineChars="200"/>
        <w:rPr>
          <w:rFonts w:hint="eastAsia" w:ascii="宋体" w:hAnsi="宋体"/>
          <w:sz w:val="24"/>
          <w:szCs w:val="24"/>
        </w:rPr>
      </w:pPr>
      <w:r>
        <w:rPr>
          <w:rFonts w:hint="eastAsia" w:ascii="宋体" w:hAnsi="宋体"/>
          <w:sz w:val="24"/>
          <w:szCs w:val="24"/>
        </w:rPr>
        <w:t>采购人名称：福建农林大学</w:t>
      </w:r>
    </w:p>
    <w:p>
      <w:pPr>
        <w:spacing w:line="440" w:lineRule="exact"/>
        <w:ind w:firstLine="480" w:firstLineChars="200"/>
        <w:rPr>
          <w:rFonts w:hint="eastAsia" w:ascii="宋体" w:hAnsi="宋体"/>
          <w:sz w:val="24"/>
          <w:szCs w:val="24"/>
        </w:rPr>
      </w:pPr>
      <w:r>
        <w:rPr>
          <w:rFonts w:hint="eastAsia" w:ascii="宋体" w:hAnsi="宋体"/>
          <w:sz w:val="24"/>
          <w:szCs w:val="24"/>
        </w:rPr>
        <w:t>地  址：福州市仓山区上下店路15号　</w:t>
      </w:r>
    </w:p>
    <w:p>
      <w:pPr>
        <w:spacing w:line="440" w:lineRule="exact"/>
        <w:ind w:firstLine="480" w:firstLineChars="200"/>
        <w:rPr>
          <w:rFonts w:hint="default" w:ascii="宋体" w:hAnsi="宋体" w:eastAsia="宋体"/>
          <w:sz w:val="24"/>
          <w:szCs w:val="24"/>
          <w:highlight w:val="none"/>
          <w:lang w:val="en-US" w:eastAsia="zh-CN"/>
        </w:rPr>
      </w:pPr>
      <w:r>
        <w:rPr>
          <w:rFonts w:hint="eastAsia" w:ascii="宋体" w:hAnsi="宋体"/>
          <w:sz w:val="24"/>
          <w:szCs w:val="24"/>
          <w:highlight w:val="none"/>
        </w:rPr>
        <w:t>联系人：</w:t>
      </w:r>
      <w:r>
        <w:rPr>
          <w:rFonts w:hint="eastAsia" w:ascii="宋体" w:hAnsi="宋体"/>
          <w:sz w:val="24"/>
          <w:szCs w:val="24"/>
          <w:highlight w:val="none"/>
          <w:lang w:val="en-US" w:eastAsia="zh-CN"/>
        </w:rPr>
        <w:t>林老师</w:t>
      </w:r>
    </w:p>
    <w:p>
      <w:pPr>
        <w:spacing w:line="440" w:lineRule="exact"/>
        <w:ind w:firstLine="480" w:firstLineChars="200"/>
        <w:rPr>
          <w:rFonts w:hint="default" w:ascii="宋体" w:hAnsi="宋体" w:eastAsia="宋体"/>
          <w:sz w:val="24"/>
          <w:szCs w:val="24"/>
          <w:highlight w:val="none"/>
          <w:lang w:val="en-US" w:eastAsia="zh-CN"/>
        </w:rPr>
      </w:pPr>
      <w:r>
        <w:rPr>
          <w:rFonts w:hint="eastAsia" w:ascii="宋体" w:hAnsi="宋体"/>
          <w:sz w:val="24"/>
          <w:szCs w:val="24"/>
          <w:highlight w:val="none"/>
        </w:rPr>
        <w:t>电</w:t>
      </w:r>
      <w:r>
        <w:rPr>
          <w:rFonts w:ascii="宋体" w:hAnsi="宋体"/>
          <w:sz w:val="24"/>
          <w:szCs w:val="24"/>
          <w:highlight w:val="none"/>
        </w:rPr>
        <w:t xml:space="preserve">  </w:t>
      </w:r>
      <w:r>
        <w:rPr>
          <w:rFonts w:hint="eastAsia" w:ascii="宋体" w:hAnsi="宋体"/>
          <w:sz w:val="24"/>
          <w:szCs w:val="24"/>
          <w:highlight w:val="none"/>
        </w:rPr>
        <w:t>话：</w:t>
      </w:r>
      <w:r>
        <w:rPr>
          <w:rFonts w:hint="eastAsia" w:ascii="宋体" w:hAnsi="宋体"/>
          <w:sz w:val="24"/>
          <w:szCs w:val="24"/>
          <w:highlight w:val="none"/>
          <w:lang w:val="en-US" w:eastAsia="zh-CN"/>
        </w:rPr>
        <w:t>0591-</w:t>
      </w:r>
      <w:r>
        <w:rPr>
          <w:rFonts w:hint="eastAsia" w:ascii="宋体" w:hAnsi="宋体"/>
          <w:sz w:val="24"/>
          <w:szCs w:val="24"/>
          <w:highlight w:val="none"/>
        </w:rPr>
        <w:t>22852351</w:t>
      </w:r>
    </w:p>
    <w:p>
      <w:pPr>
        <w:spacing w:line="440" w:lineRule="exact"/>
        <w:ind w:firstLine="480" w:firstLineChars="200"/>
        <w:rPr>
          <w:rFonts w:ascii="宋体" w:hAnsi="宋体"/>
          <w:sz w:val="24"/>
          <w:szCs w:val="24"/>
        </w:rPr>
      </w:pPr>
      <w:r>
        <w:rPr>
          <w:rFonts w:hint="eastAsia" w:ascii="宋体" w:hAnsi="宋体"/>
          <w:sz w:val="24"/>
          <w:szCs w:val="24"/>
        </w:rPr>
        <w:t>采购代理机构联系方式</w:t>
      </w:r>
    </w:p>
    <w:p>
      <w:pPr>
        <w:spacing w:line="440" w:lineRule="exact"/>
        <w:ind w:firstLine="480" w:firstLineChars="200"/>
        <w:rPr>
          <w:rFonts w:ascii="宋体" w:hAnsi="宋体"/>
          <w:sz w:val="24"/>
          <w:szCs w:val="24"/>
        </w:rPr>
      </w:pPr>
      <w:r>
        <w:rPr>
          <w:rFonts w:hint="eastAsia" w:ascii="宋体" w:hAnsi="宋体"/>
          <w:sz w:val="24"/>
          <w:szCs w:val="24"/>
        </w:rPr>
        <w:t>采购代理机构名称：</w:t>
      </w:r>
      <w:r>
        <w:rPr>
          <w:rFonts w:hint="eastAsia" w:ascii="宋体" w:hAnsi="宋体"/>
          <w:sz w:val="24"/>
          <w:szCs w:val="24"/>
          <w:highlight w:val="none"/>
        </w:rPr>
        <w:t>福建省智信招标有限公司</w:t>
      </w:r>
    </w:p>
    <w:p>
      <w:pPr>
        <w:spacing w:line="440" w:lineRule="exact"/>
        <w:ind w:firstLine="480" w:firstLineChars="200"/>
        <w:rPr>
          <w:rFonts w:ascii="宋体" w:hAnsi="宋体"/>
          <w:sz w:val="24"/>
          <w:szCs w:val="24"/>
        </w:rPr>
      </w:pPr>
      <w:r>
        <w:rPr>
          <w:rFonts w:hint="eastAsia" w:ascii="宋体" w:hAnsi="宋体"/>
          <w:sz w:val="24"/>
          <w:szCs w:val="24"/>
        </w:rPr>
        <w:t>地</w:t>
      </w:r>
      <w:r>
        <w:rPr>
          <w:rFonts w:ascii="宋体" w:hAnsi="宋体"/>
          <w:sz w:val="24"/>
          <w:szCs w:val="24"/>
        </w:rPr>
        <w:t xml:space="preserve">  </w:t>
      </w:r>
      <w:r>
        <w:rPr>
          <w:rFonts w:hint="eastAsia" w:ascii="宋体" w:hAnsi="宋体"/>
          <w:sz w:val="24"/>
          <w:szCs w:val="24"/>
        </w:rPr>
        <w:t>址：福建省福州市鼓楼区五四路159号世界金龙大厦14层A区单元</w:t>
      </w:r>
      <w:r>
        <w:rPr>
          <w:rFonts w:ascii="宋体" w:hAnsi="宋体"/>
          <w:sz w:val="24"/>
          <w:szCs w:val="24"/>
        </w:rPr>
        <w:t xml:space="preserve"> </w:t>
      </w:r>
    </w:p>
    <w:p>
      <w:pPr>
        <w:spacing w:line="440" w:lineRule="exact"/>
        <w:ind w:firstLine="480" w:firstLineChars="200"/>
        <w:rPr>
          <w:rFonts w:ascii="宋体" w:hAnsi="宋体"/>
          <w:sz w:val="24"/>
          <w:szCs w:val="24"/>
        </w:rPr>
      </w:pPr>
      <w:r>
        <w:rPr>
          <w:rFonts w:hint="eastAsia" w:ascii="宋体" w:hAnsi="宋体"/>
          <w:sz w:val="24"/>
          <w:szCs w:val="24"/>
        </w:rPr>
        <w:t>联系人：</w:t>
      </w:r>
      <w:r>
        <w:rPr>
          <w:rFonts w:hint="eastAsia" w:ascii="宋体" w:hAnsi="宋体"/>
          <w:sz w:val="24"/>
          <w:szCs w:val="24"/>
          <w:lang w:val="en-US" w:eastAsia="zh-CN"/>
        </w:rPr>
        <w:t>廖丽松、王凯霞</w:t>
      </w:r>
      <w:r>
        <w:rPr>
          <w:rFonts w:ascii="宋体" w:hAnsi="宋体"/>
          <w:sz w:val="24"/>
          <w:szCs w:val="24"/>
        </w:rPr>
        <w:t xml:space="preserve"> </w:t>
      </w:r>
    </w:p>
    <w:p>
      <w:pPr>
        <w:spacing w:line="440" w:lineRule="exact"/>
        <w:ind w:firstLine="480" w:firstLineChars="200"/>
        <w:rPr>
          <w:rFonts w:ascii="宋体" w:hAnsi="宋体"/>
          <w:sz w:val="24"/>
          <w:szCs w:val="24"/>
        </w:rPr>
      </w:pPr>
      <w:r>
        <w:rPr>
          <w:rFonts w:hint="eastAsia" w:ascii="宋体" w:hAnsi="宋体"/>
          <w:sz w:val="24"/>
          <w:szCs w:val="24"/>
        </w:rPr>
        <w:t>电</w:t>
      </w:r>
      <w:r>
        <w:rPr>
          <w:rFonts w:ascii="宋体" w:hAnsi="宋体"/>
          <w:sz w:val="24"/>
          <w:szCs w:val="24"/>
        </w:rPr>
        <w:t xml:space="preserve">  </w:t>
      </w:r>
      <w:r>
        <w:rPr>
          <w:rFonts w:hint="eastAsia" w:ascii="宋体" w:hAnsi="宋体"/>
          <w:sz w:val="24"/>
          <w:szCs w:val="24"/>
        </w:rPr>
        <w:t>话：0591-87616211</w:t>
      </w:r>
      <w:r>
        <w:rPr>
          <w:rFonts w:hint="eastAsia" w:ascii="宋体" w:hAnsi="宋体"/>
          <w:sz w:val="24"/>
          <w:szCs w:val="24"/>
          <w:lang w:eastAsia="zh-CN"/>
        </w:rPr>
        <w:t>、</w:t>
      </w:r>
      <w:r>
        <w:rPr>
          <w:rFonts w:hint="eastAsia" w:ascii="宋体" w:hAnsi="宋体"/>
          <w:sz w:val="24"/>
          <w:szCs w:val="24"/>
          <w:lang w:val="en-US" w:eastAsia="zh-CN"/>
        </w:rPr>
        <w:t>87530730</w:t>
      </w:r>
      <w:r>
        <w:rPr>
          <w:rFonts w:hint="eastAsia" w:ascii="宋体" w:hAnsi="宋体"/>
          <w:sz w:val="24"/>
          <w:szCs w:val="24"/>
        </w:rPr>
        <w:t>转805</w:t>
      </w:r>
    </w:p>
    <w:p>
      <w:pPr>
        <w:spacing w:line="440" w:lineRule="exact"/>
        <w:ind w:firstLine="480" w:firstLineChars="200"/>
        <w:rPr>
          <w:rFonts w:hint="default" w:ascii="宋体" w:hAnsi="宋体" w:eastAsia="宋体"/>
          <w:sz w:val="24"/>
          <w:szCs w:val="24"/>
          <w:lang w:val="en-US" w:eastAsia="zh-CN"/>
        </w:rPr>
      </w:pPr>
      <w:r>
        <w:rPr>
          <w:rFonts w:hint="eastAsia" w:ascii="宋体" w:hAnsi="宋体"/>
          <w:sz w:val="24"/>
          <w:szCs w:val="24"/>
        </w:rPr>
        <w:t>电子信箱：</w:t>
      </w:r>
      <w:r>
        <w:rPr>
          <w:rFonts w:hint="eastAsia" w:ascii="宋体" w:hAnsi="宋体"/>
          <w:sz w:val="24"/>
          <w:szCs w:val="24"/>
          <w:lang w:val="en-US" w:eastAsia="zh-CN"/>
        </w:rPr>
        <w:t>zhixin019@126.com</w:t>
      </w:r>
    </w:p>
    <w:p>
      <w:pPr>
        <w:spacing w:line="440" w:lineRule="exact"/>
        <w:ind w:firstLine="482" w:firstLineChars="200"/>
        <w:rPr>
          <w:rFonts w:ascii="宋体" w:hAnsi="宋体"/>
          <w:sz w:val="24"/>
          <w:szCs w:val="24"/>
        </w:rPr>
      </w:pPr>
      <w:r>
        <w:rPr>
          <w:rFonts w:hint="eastAsia" w:ascii="宋体" w:hAnsi="宋体" w:cs="宋体"/>
          <w:b/>
          <w:bCs/>
          <w:sz w:val="24"/>
        </w:rPr>
        <w:t>14、竞价操作流程等详见</w:t>
      </w:r>
      <w:r>
        <w:rPr>
          <w:rFonts w:hint="eastAsia" w:ascii="宋体" w:hAnsi="宋体"/>
          <w:sz w:val="24"/>
          <w:szCs w:val="24"/>
          <w:u w:val="single"/>
        </w:rPr>
        <w:t>http://new.fjzxzb.com/newlist.aspx?id=2</w:t>
      </w:r>
      <w:r>
        <w:rPr>
          <w:rFonts w:hint="eastAsia" w:ascii="宋体" w:hAnsi="宋体"/>
          <w:sz w:val="24"/>
          <w:szCs w:val="24"/>
        </w:rPr>
        <w:t>。</w:t>
      </w:r>
    </w:p>
    <w:p>
      <w:pPr>
        <w:rPr>
          <w:rFonts w:ascii="宋体" w:hAnsi="宋体"/>
          <w:b/>
          <w:sz w:val="28"/>
          <w:szCs w:val="28"/>
        </w:rPr>
        <w:sectPr>
          <w:headerReference r:id="rId3" w:type="default"/>
          <w:footerReference r:id="rId4" w:type="default"/>
          <w:footerReference r:id="rId5" w:type="even"/>
          <w:pgSz w:w="11906" w:h="16838"/>
          <w:pgMar w:top="1440" w:right="1797" w:bottom="1440" w:left="1797" w:header="851" w:footer="992" w:gutter="0"/>
          <w:cols w:space="720" w:num="1"/>
          <w:docGrid w:type="lines" w:linePitch="312" w:charSpace="0"/>
        </w:sectPr>
      </w:pPr>
    </w:p>
    <w:p>
      <w:pPr>
        <w:jc w:val="center"/>
        <w:rPr>
          <w:rFonts w:ascii="宋体" w:hAnsi="宋体"/>
          <w:sz w:val="24"/>
        </w:rPr>
      </w:pPr>
      <w:r>
        <w:rPr>
          <w:rFonts w:hint="eastAsia" w:ascii="宋体" w:hAnsi="宋体"/>
          <w:b/>
          <w:sz w:val="28"/>
          <w:szCs w:val="28"/>
        </w:rPr>
        <w:t>第二章  竞价采购说明一览表</w:t>
      </w:r>
      <w:r>
        <w:rPr>
          <w:rFonts w:hint="eastAsia" w:ascii="宋体" w:hAnsi="宋体"/>
          <w:sz w:val="24"/>
        </w:rPr>
        <w:t xml:space="preserve">                                           </w:t>
      </w:r>
    </w:p>
    <w:p>
      <w:pPr>
        <w:jc w:val="right"/>
        <w:rPr>
          <w:rFonts w:ascii="宋体" w:hAnsi="宋体"/>
          <w:sz w:val="24"/>
          <w:szCs w:val="24"/>
        </w:rPr>
      </w:pPr>
      <w:r>
        <w:rPr>
          <w:rFonts w:hint="eastAsia" w:ascii="宋体" w:hAnsi="宋体"/>
          <w:sz w:val="24"/>
          <w:szCs w:val="24"/>
        </w:rPr>
        <w:t xml:space="preserve"> 金额单位：人民币/元</w:t>
      </w:r>
    </w:p>
    <w:tbl>
      <w:tblPr>
        <w:tblStyle w:val="19"/>
        <w:tblW w:w="991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1"/>
        <w:gridCol w:w="735"/>
        <w:gridCol w:w="2186"/>
        <w:gridCol w:w="1534"/>
        <w:gridCol w:w="915"/>
        <w:gridCol w:w="1155"/>
        <w:gridCol w:w="1395"/>
        <w:gridCol w:w="13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jc w:val="center"/>
        </w:trPr>
        <w:tc>
          <w:tcPr>
            <w:tcW w:w="60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b/>
                <w:bCs/>
                <w:kern w:val="0"/>
                <w:sz w:val="24"/>
              </w:rPr>
            </w:pPr>
            <w:r>
              <w:rPr>
                <w:rFonts w:hint="eastAsia" w:ascii="宋体" w:hAnsi="宋体"/>
                <w:b/>
                <w:bCs/>
                <w:kern w:val="0"/>
                <w:sz w:val="24"/>
              </w:rPr>
              <w:t>包号</w:t>
            </w:r>
          </w:p>
        </w:tc>
        <w:tc>
          <w:tcPr>
            <w:tcW w:w="73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b/>
                <w:bCs/>
                <w:kern w:val="0"/>
                <w:sz w:val="24"/>
              </w:rPr>
            </w:pPr>
            <w:r>
              <w:rPr>
                <w:rFonts w:hint="eastAsia" w:ascii="宋体" w:hAnsi="宋体"/>
                <w:b/>
                <w:bCs/>
                <w:kern w:val="0"/>
                <w:sz w:val="24"/>
              </w:rPr>
              <w:t>品目号</w:t>
            </w:r>
          </w:p>
        </w:tc>
        <w:tc>
          <w:tcPr>
            <w:tcW w:w="218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b/>
                <w:bCs/>
                <w:kern w:val="0"/>
                <w:sz w:val="24"/>
              </w:rPr>
            </w:pPr>
            <w:r>
              <w:rPr>
                <w:rFonts w:hint="eastAsia" w:ascii="宋体" w:hAnsi="宋体"/>
                <w:b/>
                <w:bCs/>
                <w:kern w:val="0"/>
                <w:sz w:val="24"/>
              </w:rPr>
              <w:t>品目名称</w:t>
            </w:r>
          </w:p>
        </w:tc>
        <w:tc>
          <w:tcPr>
            <w:tcW w:w="15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b/>
                <w:bCs/>
                <w:kern w:val="0"/>
                <w:sz w:val="24"/>
                <w:highlight w:val="none"/>
              </w:rPr>
            </w:pPr>
            <w:r>
              <w:rPr>
                <w:rFonts w:hint="eastAsia" w:ascii="宋体" w:hAnsi="宋体"/>
                <w:b/>
                <w:bCs/>
                <w:kern w:val="0"/>
                <w:sz w:val="24"/>
                <w:highlight w:val="none"/>
              </w:rPr>
              <w:t>参考品牌（若有）</w:t>
            </w:r>
          </w:p>
        </w:tc>
        <w:tc>
          <w:tcPr>
            <w:tcW w:w="91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b/>
                <w:bCs/>
                <w:kern w:val="0"/>
                <w:sz w:val="24"/>
              </w:rPr>
            </w:pPr>
            <w:r>
              <w:rPr>
                <w:rFonts w:hint="eastAsia" w:ascii="宋体" w:hAnsi="宋体"/>
                <w:b/>
                <w:bCs/>
                <w:kern w:val="0"/>
                <w:sz w:val="24"/>
                <w:szCs w:val="22"/>
              </w:rPr>
              <w:t>数量</w:t>
            </w:r>
          </w:p>
        </w:tc>
        <w:tc>
          <w:tcPr>
            <w:tcW w:w="115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b/>
                <w:bCs/>
                <w:kern w:val="0"/>
                <w:sz w:val="24"/>
                <w:szCs w:val="22"/>
              </w:rPr>
            </w:pPr>
            <w:r>
              <w:rPr>
                <w:rFonts w:hint="eastAsia" w:ascii="宋体" w:hAnsi="宋体"/>
                <w:b/>
                <w:bCs/>
                <w:kern w:val="0"/>
                <w:sz w:val="24"/>
                <w:szCs w:val="22"/>
              </w:rPr>
              <w:t>是否允许进口</w:t>
            </w:r>
          </w:p>
        </w:tc>
        <w:tc>
          <w:tcPr>
            <w:tcW w:w="139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b/>
                <w:bCs/>
                <w:kern w:val="0"/>
                <w:sz w:val="24"/>
                <w:szCs w:val="22"/>
              </w:rPr>
            </w:pPr>
            <w:r>
              <w:rPr>
                <w:rFonts w:hint="eastAsia" w:ascii="宋体" w:hAnsi="宋体"/>
                <w:b/>
                <w:bCs/>
                <w:kern w:val="0"/>
                <w:sz w:val="24"/>
                <w:szCs w:val="22"/>
              </w:rPr>
              <w:t>单价最高限价</w:t>
            </w:r>
          </w:p>
        </w:tc>
        <w:tc>
          <w:tcPr>
            <w:tcW w:w="139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b/>
                <w:bCs/>
                <w:kern w:val="0"/>
                <w:sz w:val="24"/>
                <w:szCs w:val="22"/>
              </w:rPr>
            </w:pPr>
            <w:r>
              <w:rPr>
                <w:rFonts w:hint="eastAsia" w:ascii="宋体" w:hAnsi="宋体"/>
                <w:b/>
                <w:bCs/>
                <w:kern w:val="0"/>
                <w:sz w:val="24"/>
                <w:szCs w:val="22"/>
              </w:rPr>
              <w:t>总价最高限价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601" w:type="dxa"/>
            <w:vMerge w:val="restart"/>
            <w:tcBorders>
              <w:top w:val="single" w:color="auto" w:sz="4" w:space="0"/>
              <w:left w:val="single" w:color="auto" w:sz="4" w:space="0"/>
              <w:right w:val="single" w:color="auto" w:sz="4" w:space="0"/>
            </w:tcBorders>
            <w:vAlign w:val="center"/>
          </w:tcPr>
          <w:p>
            <w:pPr>
              <w:spacing w:line="400" w:lineRule="exact"/>
              <w:jc w:val="center"/>
              <w:rPr>
                <w:rFonts w:ascii="宋体" w:hAnsi="宋体"/>
                <w:kern w:val="0"/>
                <w:sz w:val="24"/>
              </w:rPr>
            </w:pPr>
            <w:r>
              <w:rPr>
                <w:rFonts w:hint="eastAsia" w:ascii="宋体" w:hAnsi="宋体"/>
                <w:kern w:val="0"/>
                <w:sz w:val="24"/>
              </w:rPr>
              <w:t>1</w:t>
            </w:r>
          </w:p>
        </w:tc>
        <w:tc>
          <w:tcPr>
            <w:tcW w:w="73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kern w:val="0"/>
                <w:sz w:val="24"/>
              </w:rPr>
            </w:pPr>
            <w:r>
              <w:rPr>
                <w:rFonts w:hint="eastAsia" w:ascii="宋体" w:hAnsi="宋体"/>
                <w:kern w:val="0"/>
                <w:sz w:val="24"/>
              </w:rPr>
              <w:t>1-1</w:t>
            </w:r>
          </w:p>
        </w:tc>
        <w:tc>
          <w:tcPr>
            <w:tcW w:w="2186" w:type="dxa"/>
            <w:tcBorders>
              <w:top w:val="single" w:color="auto" w:sz="4" w:space="0"/>
              <w:left w:val="single" w:color="auto" w:sz="4" w:space="0"/>
              <w:bottom w:val="single" w:color="auto" w:sz="4" w:space="0"/>
              <w:right w:val="single" w:color="auto" w:sz="4" w:space="0"/>
            </w:tcBorders>
            <w:vAlign w:val="center"/>
          </w:tcPr>
          <w:p>
            <w:pPr>
              <w:autoSpaceDN w:val="0"/>
              <w:jc w:val="center"/>
              <w:textAlignment w:val="center"/>
              <w:rPr>
                <w:rFonts w:ascii="宋体" w:hAnsi="宋体" w:cs="宋体"/>
                <w:color w:val="000000"/>
                <w:kern w:val="0"/>
                <w:sz w:val="24"/>
                <w:szCs w:val="24"/>
              </w:rPr>
            </w:pPr>
            <w:r>
              <w:rPr>
                <w:rFonts w:hint="eastAsia" w:ascii="新宋体" w:hAnsi="新宋体" w:eastAsia="新宋体" w:cs="新宋体"/>
                <w:color w:val="000000"/>
                <w:sz w:val="24"/>
                <w:szCs w:val="24"/>
                <w:highlight w:val="none"/>
                <w:lang w:val="en-US" w:eastAsia="zh-CN"/>
              </w:rPr>
              <w:t>无线控制器</w:t>
            </w:r>
          </w:p>
        </w:tc>
        <w:tc>
          <w:tcPr>
            <w:tcW w:w="1534" w:type="dxa"/>
            <w:tcBorders>
              <w:top w:val="single" w:color="auto" w:sz="4" w:space="0"/>
              <w:left w:val="single" w:color="auto" w:sz="4" w:space="0"/>
              <w:right w:val="single" w:color="auto" w:sz="4" w:space="0"/>
            </w:tcBorders>
            <w:vAlign w:val="center"/>
          </w:tcPr>
          <w:p>
            <w:pPr>
              <w:widowControl/>
              <w:spacing w:line="400" w:lineRule="exact"/>
              <w:jc w:val="center"/>
              <w:textAlignment w:val="center"/>
              <w:rPr>
                <w:rFonts w:hint="eastAsia" w:ascii="宋体" w:hAnsi="宋体" w:eastAsia="宋体" w:cs="新宋体"/>
                <w:kern w:val="0"/>
                <w:sz w:val="24"/>
                <w:szCs w:val="24"/>
                <w:lang w:val="en-US" w:eastAsia="zh-CN"/>
              </w:rPr>
            </w:pPr>
            <w:r>
              <w:rPr>
                <w:rFonts w:hint="eastAsia" w:ascii="宋体" w:hAnsi="宋体" w:cs="新宋体"/>
                <w:kern w:val="0"/>
                <w:sz w:val="24"/>
                <w:szCs w:val="24"/>
                <w:lang w:val="en-US" w:eastAsia="zh-CN"/>
              </w:rPr>
              <w:t>/</w:t>
            </w:r>
          </w:p>
        </w:tc>
        <w:tc>
          <w:tcPr>
            <w:tcW w:w="915" w:type="dxa"/>
            <w:tcBorders>
              <w:top w:val="single" w:color="auto" w:sz="4" w:space="0"/>
              <w:left w:val="single" w:color="auto" w:sz="4" w:space="0"/>
              <w:right w:val="single" w:color="auto" w:sz="4" w:space="0"/>
            </w:tcBorders>
            <w:vAlign w:val="center"/>
          </w:tcPr>
          <w:p>
            <w:pPr>
              <w:autoSpaceDN w:val="0"/>
              <w:jc w:val="center"/>
              <w:textAlignment w:val="center"/>
              <w:rPr>
                <w:rFonts w:hint="default" w:ascii="宋体" w:hAnsi="宋体" w:cs="新宋体"/>
                <w:kern w:val="0"/>
                <w:sz w:val="24"/>
                <w:szCs w:val="24"/>
                <w:lang w:val="en-US"/>
              </w:rPr>
            </w:pPr>
            <w:r>
              <w:rPr>
                <w:rFonts w:hint="eastAsia" w:ascii="新宋体" w:hAnsi="新宋体" w:eastAsia="新宋体" w:cs="新宋体"/>
                <w:color w:val="000000"/>
                <w:sz w:val="24"/>
                <w:szCs w:val="24"/>
                <w:highlight w:val="none"/>
                <w:lang w:val="en-US" w:eastAsia="zh-CN"/>
              </w:rPr>
              <w:t>1台</w:t>
            </w:r>
          </w:p>
        </w:tc>
        <w:tc>
          <w:tcPr>
            <w:tcW w:w="115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kern w:val="0"/>
                <w:sz w:val="24"/>
                <w:szCs w:val="24"/>
                <w:lang w:val="en-US" w:eastAsia="zh-CN"/>
              </w:rPr>
            </w:pPr>
            <w:r>
              <w:rPr>
                <w:rFonts w:hint="eastAsia" w:ascii="宋体" w:hAnsi="宋体" w:cs="宋体"/>
                <w:kern w:val="0"/>
                <w:sz w:val="24"/>
                <w:szCs w:val="24"/>
                <w:lang w:val="en-US" w:eastAsia="zh-CN"/>
              </w:rPr>
              <w:t>否</w:t>
            </w:r>
          </w:p>
        </w:tc>
        <w:tc>
          <w:tcPr>
            <w:tcW w:w="1395" w:type="dxa"/>
            <w:tcBorders>
              <w:top w:val="single" w:color="auto" w:sz="4" w:space="0"/>
              <w:left w:val="single" w:color="auto" w:sz="4" w:space="0"/>
              <w:bottom w:val="single" w:color="auto" w:sz="4" w:space="0"/>
              <w:right w:val="single" w:color="auto" w:sz="4" w:space="0"/>
            </w:tcBorders>
            <w:vAlign w:val="center"/>
          </w:tcPr>
          <w:p>
            <w:pPr>
              <w:autoSpaceDN w:val="0"/>
              <w:jc w:val="center"/>
              <w:textAlignment w:val="center"/>
              <w:rPr>
                <w:rFonts w:hint="default" w:ascii="宋体" w:hAnsi="宋体" w:eastAsia="宋体" w:cs="新宋体"/>
                <w:kern w:val="0"/>
                <w:sz w:val="24"/>
                <w:szCs w:val="24"/>
                <w:lang w:val="en-US"/>
              </w:rPr>
            </w:pPr>
            <w:r>
              <w:rPr>
                <w:rFonts w:hint="eastAsia" w:ascii="宋体" w:hAnsi="宋体" w:eastAsia="宋体" w:cs="新宋体"/>
                <w:kern w:val="0"/>
                <w:sz w:val="24"/>
                <w:szCs w:val="24"/>
                <w:lang w:val="en-US" w:eastAsia="zh-CN"/>
              </w:rPr>
              <w:t>18000</w:t>
            </w:r>
          </w:p>
        </w:tc>
        <w:tc>
          <w:tcPr>
            <w:tcW w:w="1394" w:type="dxa"/>
            <w:tcBorders>
              <w:top w:val="single" w:color="auto" w:sz="4" w:space="0"/>
              <w:left w:val="single" w:color="auto" w:sz="4" w:space="0"/>
              <w:right w:val="single" w:color="auto" w:sz="4" w:space="0"/>
            </w:tcBorders>
            <w:vAlign w:val="center"/>
          </w:tcPr>
          <w:p>
            <w:pPr>
              <w:autoSpaceDN w:val="0"/>
              <w:jc w:val="center"/>
              <w:textAlignment w:val="center"/>
              <w:rPr>
                <w:rFonts w:hint="default" w:ascii="宋体" w:hAnsi="宋体" w:eastAsia="宋体" w:cs="新宋体"/>
                <w:kern w:val="0"/>
                <w:sz w:val="24"/>
                <w:szCs w:val="24"/>
                <w:lang w:val="en-US"/>
              </w:rPr>
            </w:pPr>
            <w:r>
              <w:rPr>
                <w:rFonts w:hint="eastAsia" w:ascii="宋体" w:hAnsi="宋体" w:eastAsia="宋体" w:cs="新宋体"/>
                <w:kern w:val="0"/>
                <w:sz w:val="24"/>
                <w:szCs w:val="24"/>
                <w:lang w:val="en-US" w:eastAsia="zh-CN"/>
              </w:rPr>
              <w:t>18000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601" w:type="dxa"/>
            <w:vMerge w:val="continue"/>
            <w:tcBorders>
              <w:left w:val="single" w:color="auto" w:sz="4" w:space="0"/>
              <w:right w:val="single" w:color="auto" w:sz="4" w:space="0"/>
            </w:tcBorders>
            <w:vAlign w:val="center"/>
          </w:tcPr>
          <w:p>
            <w:pPr>
              <w:spacing w:line="400" w:lineRule="exact"/>
              <w:jc w:val="center"/>
              <w:rPr>
                <w:rFonts w:hint="eastAsia" w:ascii="宋体" w:hAnsi="宋体"/>
                <w:kern w:val="0"/>
                <w:sz w:val="24"/>
              </w:rPr>
            </w:pPr>
          </w:p>
        </w:tc>
        <w:tc>
          <w:tcPr>
            <w:tcW w:w="73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kern w:val="0"/>
                <w:sz w:val="24"/>
                <w:lang w:val="en-US" w:eastAsia="zh-CN"/>
              </w:rPr>
            </w:pPr>
            <w:r>
              <w:rPr>
                <w:rFonts w:hint="eastAsia" w:ascii="宋体" w:hAnsi="宋体"/>
                <w:kern w:val="0"/>
                <w:sz w:val="24"/>
              </w:rPr>
              <w:t>1-</w:t>
            </w:r>
            <w:r>
              <w:rPr>
                <w:rFonts w:hint="eastAsia" w:ascii="宋体" w:hAnsi="宋体"/>
                <w:kern w:val="0"/>
                <w:sz w:val="24"/>
                <w:lang w:val="en-US" w:eastAsia="zh-CN"/>
              </w:rPr>
              <w:t>2</w:t>
            </w:r>
          </w:p>
        </w:tc>
        <w:tc>
          <w:tcPr>
            <w:tcW w:w="2186" w:type="dxa"/>
            <w:tcBorders>
              <w:top w:val="single" w:color="auto" w:sz="4" w:space="0"/>
              <w:left w:val="single" w:color="auto" w:sz="4" w:space="0"/>
              <w:bottom w:val="single" w:color="auto" w:sz="4" w:space="0"/>
              <w:right w:val="single" w:color="auto" w:sz="4" w:space="0"/>
            </w:tcBorders>
            <w:vAlign w:val="center"/>
          </w:tcPr>
          <w:p>
            <w:pPr>
              <w:autoSpaceDN w:val="0"/>
              <w:jc w:val="center"/>
              <w:textAlignment w:val="center"/>
              <w:rPr>
                <w:rFonts w:ascii="宋体" w:hAnsi="宋体" w:cs="宋体"/>
                <w:color w:val="000000"/>
                <w:kern w:val="0"/>
                <w:sz w:val="24"/>
                <w:szCs w:val="24"/>
              </w:rPr>
            </w:pPr>
            <w:r>
              <w:rPr>
                <w:rFonts w:hint="eastAsia" w:ascii="新宋体" w:hAnsi="新宋体" w:eastAsia="新宋体" w:cs="新宋体"/>
                <w:color w:val="000000"/>
                <w:sz w:val="24"/>
                <w:szCs w:val="24"/>
                <w:highlight w:val="none"/>
                <w:lang w:val="en-US" w:eastAsia="zh-CN"/>
              </w:rPr>
              <w:t>室内无线AP</w:t>
            </w:r>
          </w:p>
        </w:tc>
        <w:tc>
          <w:tcPr>
            <w:tcW w:w="1534" w:type="dxa"/>
            <w:tcBorders>
              <w:top w:val="single" w:color="auto" w:sz="4" w:space="0"/>
              <w:left w:val="single" w:color="auto" w:sz="4" w:space="0"/>
              <w:right w:val="single" w:color="auto" w:sz="4" w:space="0"/>
            </w:tcBorders>
            <w:vAlign w:val="center"/>
          </w:tcPr>
          <w:p>
            <w:pPr>
              <w:widowControl/>
              <w:spacing w:line="400" w:lineRule="exact"/>
              <w:jc w:val="center"/>
              <w:textAlignment w:val="center"/>
              <w:rPr>
                <w:rFonts w:ascii="宋体" w:hAnsi="宋体" w:cs="新宋体"/>
                <w:kern w:val="0"/>
                <w:sz w:val="24"/>
                <w:szCs w:val="24"/>
              </w:rPr>
            </w:pPr>
            <w:r>
              <w:rPr>
                <w:rFonts w:hint="eastAsia" w:ascii="宋体" w:hAnsi="宋体" w:cs="新宋体"/>
                <w:kern w:val="0"/>
                <w:sz w:val="24"/>
                <w:szCs w:val="24"/>
                <w:lang w:val="en-US" w:eastAsia="zh-CN"/>
              </w:rPr>
              <w:t>/</w:t>
            </w:r>
          </w:p>
        </w:tc>
        <w:tc>
          <w:tcPr>
            <w:tcW w:w="915" w:type="dxa"/>
            <w:tcBorders>
              <w:top w:val="single" w:color="auto" w:sz="4" w:space="0"/>
              <w:left w:val="single" w:color="auto" w:sz="4" w:space="0"/>
              <w:right w:val="single" w:color="auto" w:sz="4" w:space="0"/>
            </w:tcBorders>
            <w:vAlign w:val="center"/>
          </w:tcPr>
          <w:p>
            <w:pPr>
              <w:autoSpaceDN w:val="0"/>
              <w:jc w:val="center"/>
              <w:textAlignment w:val="center"/>
              <w:rPr>
                <w:rFonts w:ascii="宋体" w:hAnsi="宋体" w:cs="新宋体"/>
                <w:kern w:val="0"/>
                <w:sz w:val="24"/>
                <w:szCs w:val="24"/>
              </w:rPr>
            </w:pPr>
            <w:r>
              <w:rPr>
                <w:rFonts w:hint="eastAsia" w:ascii="新宋体" w:hAnsi="新宋体" w:eastAsia="新宋体" w:cs="新宋体"/>
                <w:color w:val="000000"/>
                <w:sz w:val="24"/>
                <w:szCs w:val="24"/>
                <w:highlight w:val="none"/>
                <w:lang w:val="en-US" w:eastAsia="zh-CN"/>
              </w:rPr>
              <w:t>12台</w:t>
            </w:r>
          </w:p>
        </w:tc>
        <w:tc>
          <w:tcPr>
            <w:tcW w:w="115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kern w:val="0"/>
                <w:sz w:val="24"/>
                <w:szCs w:val="24"/>
              </w:rPr>
            </w:pPr>
            <w:r>
              <w:rPr>
                <w:rFonts w:hint="eastAsia" w:ascii="宋体" w:hAnsi="宋体" w:cs="宋体"/>
                <w:kern w:val="0"/>
                <w:sz w:val="24"/>
                <w:szCs w:val="24"/>
                <w:lang w:val="en-US" w:eastAsia="zh-CN"/>
              </w:rPr>
              <w:t>否</w:t>
            </w:r>
          </w:p>
        </w:tc>
        <w:tc>
          <w:tcPr>
            <w:tcW w:w="1395" w:type="dxa"/>
            <w:tcBorders>
              <w:top w:val="single" w:color="auto" w:sz="4" w:space="0"/>
              <w:left w:val="single" w:color="auto" w:sz="4" w:space="0"/>
              <w:bottom w:val="single" w:color="auto" w:sz="4" w:space="0"/>
              <w:right w:val="single" w:color="auto" w:sz="4" w:space="0"/>
            </w:tcBorders>
            <w:vAlign w:val="center"/>
          </w:tcPr>
          <w:p>
            <w:pPr>
              <w:autoSpaceDN w:val="0"/>
              <w:jc w:val="center"/>
              <w:textAlignment w:val="center"/>
              <w:rPr>
                <w:rFonts w:hint="default" w:ascii="宋体" w:hAnsi="宋体" w:eastAsia="宋体" w:cs="新宋体"/>
                <w:kern w:val="0"/>
                <w:sz w:val="24"/>
                <w:szCs w:val="24"/>
                <w:lang w:val="en-US"/>
              </w:rPr>
            </w:pPr>
            <w:r>
              <w:rPr>
                <w:rFonts w:hint="eastAsia" w:ascii="宋体" w:hAnsi="宋体" w:eastAsia="宋体" w:cs="新宋体"/>
                <w:kern w:val="0"/>
                <w:sz w:val="24"/>
                <w:szCs w:val="24"/>
                <w:lang w:val="en-US" w:eastAsia="zh-CN"/>
              </w:rPr>
              <w:t>800</w:t>
            </w:r>
          </w:p>
        </w:tc>
        <w:tc>
          <w:tcPr>
            <w:tcW w:w="1394" w:type="dxa"/>
            <w:tcBorders>
              <w:top w:val="single" w:color="auto" w:sz="4" w:space="0"/>
              <w:left w:val="single" w:color="auto" w:sz="4" w:space="0"/>
              <w:right w:val="single" w:color="auto" w:sz="4" w:space="0"/>
            </w:tcBorders>
            <w:vAlign w:val="center"/>
          </w:tcPr>
          <w:p>
            <w:pPr>
              <w:autoSpaceDN w:val="0"/>
              <w:jc w:val="center"/>
              <w:textAlignment w:val="center"/>
              <w:rPr>
                <w:rFonts w:hint="default" w:ascii="宋体" w:hAnsi="宋体" w:eastAsia="宋体" w:cs="新宋体"/>
                <w:kern w:val="0"/>
                <w:sz w:val="24"/>
                <w:szCs w:val="24"/>
                <w:lang w:val="en-US"/>
              </w:rPr>
            </w:pPr>
            <w:r>
              <w:rPr>
                <w:rFonts w:hint="eastAsia" w:ascii="宋体" w:hAnsi="宋体" w:eastAsia="宋体" w:cs="新宋体"/>
                <w:kern w:val="0"/>
                <w:sz w:val="24"/>
                <w:szCs w:val="24"/>
                <w:lang w:val="en-US" w:eastAsia="zh-CN"/>
              </w:rPr>
              <w:t>9600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601" w:type="dxa"/>
            <w:vMerge w:val="continue"/>
            <w:tcBorders>
              <w:left w:val="single" w:color="auto" w:sz="4" w:space="0"/>
              <w:right w:val="single" w:color="auto" w:sz="4" w:space="0"/>
            </w:tcBorders>
            <w:vAlign w:val="center"/>
          </w:tcPr>
          <w:p>
            <w:pPr>
              <w:spacing w:line="400" w:lineRule="exact"/>
              <w:jc w:val="center"/>
              <w:rPr>
                <w:rFonts w:hint="eastAsia" w:ascii="宋体" w:hAnsi="宋体"/>
                <w:kern w:val="0"/>
                <w:sz w:val="24"/>
              </w:rPr>
            </w:pPr>
          </w:p>
        </w:tc>
        <w:tc>
          <w:tcPr>
            <w:tcW w:w="73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kern w:val="0"/>
                <w:sz w:val="24"/>
                <w:lang w:eastAsia="zh-CN"/>
              </w:rPr>
            </w:pPr>
            <w:r>
              <w:rPr>
                <w:rFonts w:hint="eastAsia" w:ascii="宋体" w:hAnsi="宋体"/>
                <w:kern w:val="0"/>
                <w:sz w:val="24"/>
              </w:rPr>
              <w:t>1-</w:t>
            </w:r>
            <w:r>
              <w:rPr>
                <w:rFonts w:hint="eastAsia" w:ascii="宋体" w:hAnsi="宋体"/>
                <w:kern w:val="0"/>
                <w:sz w:val="24"/>
                <w:lang w:val="en-US" w:eastAsia="zh-CN"/>
              </w:rPr>
              <w:t>3</w:t>
            </w:r>
          </w:p>
        </w:tc>
        <w:tc>
          <w:tcPr>
            <w:tcW w:w="2186" w:type="dxa"/>
            <w:tcBorders>
              <w:top w:val="single" w:color="auto" w:sz="4" w:space="0"/>
              <w:left w:val="single" w:color="auto" w:sz="4" w:space="0"/>
              <w:bottom w:val="single" w:color="auto" w:sz="4" w:space="0"/>
              <w:right w:val="single" w:color="auto" w:sz="4" w:space="0"/>
            </w:tcBorders>
            <w:vAlign w:val="center"/>
          </w:tcPr>
          <w:p>
            <w:pPr>
              <w:autoSpaceDN w:val="0"/>
              <w:jc w:val="center"/>
              <w:textAlignment w:val="center"/>
              <w:rPr>
                <w:rFonts w:ascii="宋体" w:hAnsi="宋体" w:cs="宋体"/>
                <w:color w:val="000000"/>
                <w:kern w:val="0"/>
                <w:sz w:val="24"/>
                <w:szCs w:val="24"/>
              </w:rPr>
            </w:pPr>
            <w:r>
              <w:rPr>
                <w:rFonts w:hint="eastAsia" w:ascii="新宋体" w:hAnsi="新宋体" w:eastAsia="新宋体" w:cs="新宋体"/>
                <w:color w:val="000000"/>
                <w:sz w:val="24"/>
                <w:szCs w:val="24"/>
                <w:highlight w:val="none"/>
                <w:lang w:val="en-US" w:eastAsia="zh-CN"/>
              </w:rPr>
              <w:t>室外无线AP</w:t>
            </w:r>
          </w:p>
        </w:tc>
        <w:tc>
          <w:tcPr>
            <w:tcW w:w="1534" w:type="dxa"/>
            <w:tcBorders>
              <w:top w:val="single" w:color="auto" w:sz="4" w:space="0"/>
              <w:left w:val="single" w:color="auto" w:sz="4" w:space="0"/>
              <w:right w:val="single" w:color="auto" w:sz="4" w:space="0"/>
            </w:tcBorders>
            <w:vAlign w:val="center"/>
          </w:tcPr>
          <w:p>
            <w:pPr>
              <w:widowControl/>
              <w:spacing w:line="400" w:lineRule="exact"/>
              <w:jc w:val="center"/>
              <w:textAlignment w:val="center"/>
              <w:rPr>
                <w:rFonts w:ascii="宋体" w:hAnsi="宋体" w:cs="新宋体"/>
                <w:kern w:val="0"/>
                <w:sz w:val="24"/>
                <w:szCs w:val="24"/>
              </w:rPr>
            </w:pPr>
            <w:r>
              <w:rPr>
                <w:rFonts w:hint="eastAsia" w:ascii="宋体" w:hAnsi="宋体" w:cs="新宋体"/>
                <w:kern w:val="0"/>
                <w:sz w:val="24"/>
                <w:szCs w:val="24"/>
                <w:lang w:val="en-US" w:eastAsia="zh-CN"/>
              </w:rPr>
              <w:t>/</w:t>
            </w:r>
          </w:p>
        </w:tc>
        <w:tc>
          <w:tcPr>
            <w:tcW w:w="915" w:type="dxa"/>
            <w:tcBorders>
              <w:top w:val="single" w:color="auto" w:sz="4" w:space="0"/>
              <w:left w:val="single" w:color="auto" w:sz="4" w:space="0"/>
              <w:right w:val="single" w:color="auto" w:sz="4" w:space="0"/>
            </w:tcBorders>
            <w:vAlign w:val="center"/>
          </w:tcPr>
          <w:p>
            <w:pPr>
              <w:autoSpaceDN w:val="0"/>
              <w:jc w:val="center"/>
              <w:textAlignment w:val="center"/>
              <w:rPr>
                <w:rFonts w:ascii="宋体" w:hAnsi="宋体" w:cs="新宋体"/>
                <w:kern w:val="0"/>
                <w:sz w:val="24"/>
                <w:szCs w:val="24"/>
              </w:rPr>
            </w:pPr>
            <w:r>
              <w:rPr>
                <w:rFonts w:hint="eastAsia" w:ascii="新宋体" w:hAnsi="新宋体" w:eastAsia="新宋体" w:cs="新宋体"/>
                <w:color w:val="000000"/>
                <w:sz w:val="24"/>
                <w:szCs w:val="24"/>
                <w:highlight w:val="none"/>
                <w:lang w:val="en-US" w:eastAsia="zh-CN"/>
              </w:rPr>
              <w:t>2台</w:t>
            </w:r>
          </w:p>
        </w:tc>
        <w:tc>
          <w:tcPr>
            <w:tcW w:w="115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kern w:val="0"/>
                <w:sz w:val="24"/>
                <w:szCs w:val="24"/>
              </w:rPr>
            </w:pPr>
            <w:r>
              <w:rPr>
                <w:rFonts w:hint="eastAsia" w:ascii="宋体" w:hAnsi="宋体" w:cs="宋体"/>
                <w:kern w:val="0"/>
                <w:sz w:val="24"/>
                <w:szCs w:val="24"/>
                <w:lang w:val="en-US" w:eastAsia="zh-CN"/>
              </w:rPr>
              <w:t>否</w:t>
            </w:r>
          </w:p>
        </w:tc>
        <w:tc>
          <w:tcPr>
            <w:tcW w:w="1395" w:type="dxa"/>
            <w:tcBorders>
              <w:top w:val="single" w:color="auto" w:sz="4" w:space="0"/>
              <w:left w:val="single" w:color="auto" w:sz="4" w:space="0"/>
              <w:bottom w:val="single" w:color="auto" w:sz="4" w:space="0"/>
              <w:right w:val="single" w:color="auto" w:sz="4" w:space="0"/>
            </w:tcBorders>
            <w:vAlign w:val="center"/>
          </w:tcPr>
          <w:p>
            <w:pPr>
              <w:autoSpaceDN w:val="0"/>
              <w:jc w:val="center"/>
              <w:textAlignment w:val="center"/>
              <w:rPr>
                <w:rFonts w:hint="default" w:ascii="宋体" w:hAnsi="宋体" w:eastAsia="宋体" w:cs="新宋体"/>
                <w:kern w:val="0"/>
                <w:sz w:val="24"/>
                <w:szCs w:val="24"/>
                <w:lang w:val="en-US"/>
              </w:rPr>
            </w:pPr>
            <w:r>
              <w:rPr>
                <w:rFonts w:hint="eastAsia" w:ascii="宋体" w:hAnsi="宋体" w:eastAsia="宋体" w:cs="新宋体"/>
                <w:kern w:val="0"/>
                <w:sz w:val="24"/>
                <w:szCs w:val="24"/>
                <w:lang w:val="en-US" w:eastAsia="zh-CN"/>
              </w:rPr>
              <w:t>2450</w:t>
            </w:r>
          </w:p>
        </w:tc>
        <w:tc>
          <w:tcPr>
            <w:tcW w:w="1394" w:type="dxa"/>
            <w:tcBorders>
              <w:top w:val="single" w:color="auto" w:sz="4" w:space="0"/>
              <w:left w:val="single" w:color="auto" w:sz="4" w:space="0"/>
              <w:right w:val="single" w:color="auto" w:sz="4" w:space="0"/>
            </w:tcBorders>
            <w:vAlign w:val="center"/>
          </w:tcPr>
          <w:p>
            <w:pPr>
              <w:autoSpaceDN w:val="0"/>
              <w:jc w:val="center"/>
              <w:textAlignment w:val="center"/>
              <w:rPr>
                <w:rFonts w:hint="default" w:ascii="宋体" w:hAnsi="宋体" w:eastAsia="宋体" w:cs="新宋体"/>
                <w:kern w:val="0"/>
                <w:sz w:val="24"/>
                <w:szCs w:val="24"/>
                <w:lang w:val="en-US"/>
              </w:rPr>
            </w:pPr>
            <w:r>
              <w:rPr>
                <w:rFonts w:hint="eastAsia" w:ascii="宋体" w:hAnsi="宋体" w:eastAsia="宋体" w:cs="新宋体"/>
                <w:kern w:val="0"/>
                <w:sz w:val="24"/>
                <w:szCs w:val="24"/>
                <w:lang w:val="en-US" w:eastAsia="zh-CN"/>
              </w:rPr>
              <w:t>4900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601" w:type="dxa"/>
            <w:vMerge w:val="continue"/>
            <w:tcBorders>
              <w:left w:val="single" w:color="auto" w:sz="4" w:space="0"/>
              <w:right w:val="single" w:color="auto" w:sz="4" w:space="0"/>
            </w:tcBorders>
            <w:vAlign w:val="center"/>
          </w:tcPr>
          <w:p>
            <w:pPr>
              <w:spacing w:line="400" w:lineRule="exact"/>
              <w:jc w:val="center"/>
              <w:rPr>
                <w:rFonts w:hint="eastAsia" w:ascii="宋体" w:hAnsi="宋体"/>
                <w:kern w:val="0"/>
                <w:sz w:val="24"/>
              </w:rPr>
            </w:pPr>
          </w:p>
        </w:tc>
        <w:tc>
          <w:tcPr>
            <w:tcW w:w="73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kern w:val="0"/>
                <w:sz w:val="24"/>
                <w:lang w:eastAsia="zh-CN"/>
              </w:rPr>
            </w:pPr>
            <w:r>
              <w:rPr>
                <w:rFonts w:hint="eastAsia" w:ascii="宋体" w:hAnsi="宋体"/>
                <w:kern w:val="0"/>
                <w:sz w:val="24"/>
              </w:rPr>
              <w:t>1-</w:t>
            </w:r>
            <w:r>
              <w:rPr>
                <w:rFonts w:hint="eastAsia" w:ascii="宋体" w:hAnsi="宋体"/>
                <w:kern w:val="0"/>
                <w:sz w:val="24"/>
                <w:lang w:val="en-US" w:eastAsia="zh-CN"/>
              </w:rPr>
              <w:t>4</w:t>
            </w:r>
          </w:p>
        </w:tc>
        <w:tc>
          <w:tcPr>
            <w:tcW w:w="2186" w:type="dxa"/>
            <w:tcBorders>
              <w:top w:val="single" w:color="auto" w:sz="4" w:space="0"/>
              <w:left w:val="single" w:color="auto" w:sz="4" w:space="0"/>
              <w:bottom w:val="single" w:color="auto" w:sz="4" w:space="0"/>
              <w:right w:val="single" w:color="auto" w:sz="4" w:space="0"/>
            </w:tcBorders>
            <w:vAlign w:val="center"/>
          </w:tcPr>
          <w:p>
            <w:pPr>
              <w:autoSpaceDN w:val="0"/>
              <w:jc w:val="center"/>
              <w:textAlignment w:val="center"/>
              <w:rPr>
                <w:rFonts w:ascii="宋体" w:hAnsi="宋体" w:cs="宋体"/>
                <w:color w:val="000000"/>
                <w:kern w:val="0"/>
                <w:sz w:val="24"/>
                <w:szCs w:val="24"/>
              </w:rPr>
            </w:pPr>
            <w:r>
              <w:rPr>
                <w:rFonts w:hint="eastAsia" w:ascii="新宋体" w:hAnsi="新宋体" w:eastAsia="新宋体" w:cs="新宋体"/>
                <w:color w:val="000000"/>
                <w:sz w:val="24"/>
                <w:szCs w:val="24"/>
                <w:highlight w:val="none"/>
                <w:lang w:val="en-US" w:eastAsia="zh-CN"/>
              </w:rPr>
              <w:t>交换机</w:t>
            </w:r>
          </w:p>
        </w:tc>
        <w:tc>
          <w:tcPr>
            <w:tcW w:w="1534" w:type="dxa"/>
            <w:tcBorders>
              <w:top w:val="single" w:color="auto" w:sz="4" w:space="0"/>
              <w:left w:val="single" w:color="auto" w:sz="4" w:space="0"/>
              <w:right w:val="single" w:color="auto" w:sz="4" w:space="0"/>
            </w:tcBorders>
            <w:vAlign w:val="center"/>
          </w:tcPr>
          <w:p>
            <w:pPr>
              <w:widowControl/>
              <w:spacing w:line="400" w:lineRule="exact"/>
              <w:jc w:val="center"/>
              <w:textAlignment w:val="center"/>
              <w:rPr>
                <w:rFonts w:ascii="宋体" w:hAnsi="宋体" w:cs="新宋体"/>
                <w:kern w:val="0"/>
                <w:sz w:val="24"/>
                <w:szCs w:val="24"/>
              </w:rPr>
            </w:pPr>
            <w:r>
              <w:rPr>
                <w:rFonts w:hint="eastAsia" w:ascii="宋体" w:hAnsi="宋体" w:cs="新宋体"/>
                <w:kern w:val="0"/>
                <w:sz w:val="24"/>
                <w:szCs w:val="24"/>
                <w:lang w:val="en-US" w:eastAsia="zh-CN"/>
              </w:rPr>
              <w:t>/</w:t>
            </w:r>
          </w:p>
        </w:tc>
        <w:tc>
          <w:tcPr>
            <w:tcW w:w="915" w:type="dxa"/>
            <w:tcBorders>
              <w:top w:val="single" w:color="auto" w:sz="4" w:space="0"/>
              <w:left w:val="single" w:color="auto" w:sz="4" w:space="0"/>
              <w:right w:val="single" w:color="auto" w:sz="4" w:space="0"/>
            </w:tcBorders>
            <w:vAlign w:val="center"/>
          </w:tcPr>
          <w:p>
            <w:pPr>
              <w:autoSpaceDN w:val="0"/>
              <w:jc w:val="center"/>
              <w:textAlignment w:val="center"/>
              <w:rPr>
                <w:rFonts w:ascii="宋体" w:hAnsi="宋体" w:cs="新宋体"/>
                <w:kern w:val="0"/>
                <w:sz w:val="24"/>
                <w:szCs w:val="24"/>
              </w:rPr>
            </w:pPr>
            <w:r>
              <w:rPr>
                <w:rFonts w:hint="eastAsia" w:ascii="新宋体" w:hAnsi="新宋体" w:eastAsia="新宋体" w:cs="新宋体"/>
                <w:color w:val="000000"/>
                <w:sz w:val="24"/>
                <w:szCs w:val="24"/>
                <w:highlight w:val="none"/>
                <w:lang w:val="en-US" w:eastAsia="zh-CN"/>
              </w:rPr>
              <w:t>3台</w:t>
            </w:r>
          </w:p>
        </w:tc>
        <w:tc>
          <w:tcPr>
            <w:tcW w:w="115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kern w:val="0"/>
                <w:sz w:val="24"/>
                <w:szCs w:val="24"/>
              </w:rPr>
            </w:pPr>
            <w:r>
              <w:rPr>
                <w:rFonts w:hint="eastAsia" w:ascii="宋体" w:hAnsi="宋体" w:cs="宋体"/>
                <w:kern w:val="0"/>
                <w:sz w:val="24"/>
                <w:szCs w:val="24"/>
                <w:lang w:val="en-US" w:eastAsia="zh-CN"/>
              </w:rPr>
              <w:t>否</w:t>
            </w:r>
          </w:p>
        </w:tc>
        <w:tc>
          <w:tcPr>
            <w:tcW w:w="1395" w:type="dxa"/>
            <w:tcBorders>
              <w:top w:val="single" w:color="auto" w:sz="4" w:space="0"/>
              <w:left w:val="single" w:color="auto" w:sz="4" w:space="0"/>
              <w:bottom w:val="single" w:color="auto" w:sz="4" w:space="0"/>
              <w:right w:val="single" w:color="auto" w:sz="4" w:space="0"/>
            </w:tcBorders>
            <w:vAlign w:val="center"/>
          </w:tcPr>
          <w:p>
            <w:pPr>
              <w:autoSpaceDN w:val="0"/>
              <w:jc w:val="center"/>
              <w:textAlignment w:val="center"/>
              <w:rPr>
                <w:rFonts w:hint="default" w:ascii="宋体" w:hAnsi="宋体" w:eastAsia="宋体" w:cs="新宋体"/>
                <w:kern w:val="0"/>
                <w:sz w:val="24"/>
                <w:szCs w:val="24"/>
                <w:lang w:val="en-US"/>
              </w:rPr>
            </w:pPr>
            <w:r>
              <w:rPr>
                <w:rFonts w:hint="eastAsia" w:ascii="宋体" w:hAnsi="宋体" w:eastAsia="宋体" w:cs="新宋体"/>
                <w:kern w:val="0"/>
                <w:sz w:val="24"/>
                <w:szCs w:val="24"/>
                <w:lang w:val="en-US" w:eastAsia="zh-CN"/>
              </w:rPr>
              <w:t>3500</w:t>
            </w:r>
          </w:p>
        </w:tc>
        <w:tc>
          <w:tcPr>
            <w:tcW w:w="1394" w:type="dxa"/>
            <w:tcBorders>
              <w:top w:val="single" w:color="auto" w:sz="4" w:space="0"/>
              <w:left w:val="single" w:color="auto" w:sz="4" w:space="0"/>
              <w:right w:val="single" w:color="auto" w:sz="4" w:space="0"/>
            </w:tcBorders>
            <w:vAlign w:val="center"/>
          </w:tcPr>
          <w:p>
            <w:pPr>
              <w:autoSpaceDN w:val="0"/>
              <w:jc w:val="center"/>
              <w:textAlignment w:val="center"/>
              <w:rPr>
                <w:rFonts w:hint="default" w:ascii="宋体" w:hAnsi="宋体" w:eastAsia="宋体" w:cs="新宋体"/>
                <w:kern w:val="0"/>
                <w:sz w:val="24"/>
                <w:szCs w:val="24"/>
                <w:lang w:val="en-US"/>
              </w:rPr>
            </w:pPr>
            <w:r>
              <w:rPr>
                <w:rFonts w:hint="eastAsia" w:ascii="宋体" w:hAnsi="宋体" w:eastAsia="宋体" w:cs="新宋体"/>
                <w:kern w:val="0"/>
                <w:sz w:val="24"/>
                <w:szCs w:val="24"/>
                <w:lang w:val="en-US" w:eastAsia="zh-CN"/>
              </w:rPr>
              <w:t>10500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601" w:type="dxa"/>
            <w:vMerge w:val="continue"/>
            <w:tcBorders>
              <w:left w:val="single" w:color="auto" w:sz="4" w:space="0"/>
              <w:right w:val="single" w:color="auto" w:sz="4" w:space="0"/>
            </w:tcBorders>
            <w:vAlign w:val="center"/>
          </w:tcPr>
          <w:p>
            <w:pPr>
              <w:spacing w:line="400" w:lineRule="exact"/>
              <w:jc w:val="center"/>
              <w:rPr>
                <w:rFonts w:ascii="宋体" w:hAnsi="宋体"/>
                <w:kern w:val="0"/>
                <w:sz w:val="24"/>
              </w:rPr>
            </w:pPr>
          </w:p>
        </w:tc>
        <w:tc>
          <w:tcPr>
            <w:tcW w:w="73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kern w:val="0"/>
                <w:sz w:val="24"/>
                <w:lang w:eastAsia="zh-CN"/>
              </w:rPr>
            </w:pPr>
            <w:r>
              <w:rPr>
                <w:rFonts w:hint="eastAsia" w:ascii="宋体" w:hAnsi="宋体"/>
                <w:kern w:val="0"/>
                <w:sz w:val="24"/>
              </w:rPr>
              <w:t>1-</w:t>
            </w:r>
            <w:r>
              <w:rPr>
                <w:rFonts w:hint="eastAsia" w:ascii="宋体" w:hAnsi="宋体"/>
                <w:kern w:val="0"/>
                <w:sz w:val="24"/>
                <w:lang w:val="en-US" w:eastAsia="zh-CN"/>
              </w:rPr>
              <w:t>5</w:t>
            </w:r>
          </w:p>
        </w:tc>
        <w:tc>
          <w:tcPr>
            <w:tcW w:w="2186" w:type="dxa"/>
            <w:tcBorders>
              <w:top w:val="single" w:color="auto" w:sz="4" w:space="0"/>
              <w:left w:val="single" w:color="auto" w:sz="4" w:space="0"/>
              <w:bottom w:val="single" w:color="auto" w:sz="4" w:space="0"/>
              <w:right w:val="single" w:color="auto" w:sz="4" w:space="0"/>
            </w:tcBorders>
            <w:vAlign w:val="center"/>
          </w:tcPr>
          <w:p>
            <w:pPr>
              <w:autoSpaceDN w:val="0"/>
              <w:jc w:val="center"/>
              <w:textAlignment w:val="center"/>
              <w:rPr>
                <w:rFonts w:ascii="宋体" w:hAnsi="宋体" w:cs="宋体"/>
                <w:color w:val="000000"/>
                <w:kern w:val="0"/>
                <w:sz w:val="24"/>
                <w:szCs w:val="24"/>
                <w:highlight w:val="none"/>
              </w:rPr>
            </w:pPr>
            <w:r>
              <w:rPr>
                <w:rFonts w:hint="eastAsia" w:ascii="宋体" w:hAnsi="宋体" w:eastAsia="宋体" w:cs="宋体"/>
                <w:color w:val="000000"/>
                <w:sz w:val="24"/>
                <w:szCs w:val="24"/>
                <w:highlight w:val="none"/>
                <w:lang w:val="en-US" w:eastAsia="zh-CN"/>
              </w:rPr>
              <w:t>网关</w:t>
            </w:r>
          </w:p>
        </w:tc>
        <w:tc>
          <w:tcPr>
            <w:tcW w:w="1534" w:type="dxa"/>
            <w:tcBorders>
              <w:top w:val="single" w:color="auto" w:sz="4" w:space="0"/>
              <w:left w:val="single" w:color="auto" w:sz="4" w:space="0"/>
              <w:right w:val="single" w:color="auto" w:sz="4" w:space="0"/>
            </w:tcBorders>
            <w:vAlign w:val="center"/>
          </w:tcPr>
          <w:p>
            <w:pPr>
              <w:widowControl/>
              <w:spacing w:line="400" w:lineRule="exact"/>
              <w:jc w:val="center"/>
              <w:textAlignment w:val="center"/>
              <w:rPr>
                <w:rFonts w:ascii="宋体" w:hAnsi="宋体" w:cs="新宋体"/>
                <w:kern w:val="0"/>
                <w:sz w:val="24"/>
                <w:szCs w:val="24"/>
                <w:highlight w:val="none"/>
              </w:rPr>
            </w:pPr>
            <w:r>
              <w:rPr>
                <w:rFonts w:hint="eastAsia" w:ascii="宋体" w:hAnsi="宋体" w:cs="新宋体"/>
                <w:kern w:val="0"/>
                <w:sz w:val="24"/>
                <w:szCs w:val="24"/>
                <w:highlight w:val="none"/>
                <w:lang w:val="en-US" w:eastAsia="zh-CN"/>
              </w:rPr>
              <w:t>/</w:t>
            </w:r>
          </w:p>
        </w:tc>
        <w:tc>
          <w:tcPr>
            <w:tcW w:w="915" w:type="dxa"/>
            <w:tcBorders>
              <w:top w:val="single" w:color="auto" w:sz="4" w:space="0"/>
              <w:left w:val="single" w:color="auto" w:sz="4" w:space="0"/>
              <w:right w:val="single" w:color="auto" w:sz="4" w:space="0"/>
            </w:tcBorders>
            <w:vAlign w:val="center"/>
          </w:tcPr>
          <w:p>
            <w:pPr>
              <w:autoSpaceDN w:val="0"/>
              <w:jc w:val="center"/>
              <w:textAlignment w:val="center"/>
              <w:rPr>
                <w:rFonts w:ascii="宋体" w:hAnsi="宋体" w:cs="新宋体"/>
                <w:kern w:val="0"/>
                <w:sz w:val="24"/>
                <w:szCs w:val="24"/>
              </w:rPr>
            </w:pPr>
            <w:r>
              <w:rPr>
                <w:rFonts w:hint="eastAsia" w:ascii="新宋体" w:hAnsi="新宋体" w:eastAsia="新宋体" w:cs="新宋体"/>
                <w:color w:val="000000"/>
                <w:sz w:val="24"/>
                <w:szCs w:val="24"/>
                <w:highlight w:val="none"/>
                <w:lang w:val="en-US" w:eastAsia="zh-CN"/>
              </w:rPr>
              <w:t>1台</w:t>
            </w:r>
          </w:p>
        </w:tc>
        <w:tc>
          <w:tcPr>
            <w:tcW w:w="115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kern w:val="0"/>
                <w:sz w:val="24"/>
                <w:szCs w:val="24"/>
              </w:rPr>
            </w:pPr>
            <w:r>
              <w:rPr>
                <w:rFonts w:hint="eastAsia" w:ascii="宋体" w:hAnsi="宋体" w:cs="宋体"/>
                <w:kern w:val="0"/>
                <w:sz w:val="24"/>
                <w:szCs w:val="24"/>
                <w:lang w:val="en-US" w:eastAsia="zh-CN"/>
              </w:rPr>
              <w:t>否</w:t>
            </w:r>
          </w:p>
        </w:tc>
        <w:tc>
          <w:tcPr>
            <w:tcW w:w="1395" w:type="dxa"/>
            <w:tcBorders>
              <w:top w:val="single" w:color="auto" w:sz="4" w:space="0"/>
              <w:left w:val="single" w:color="auto" w:sz="4" w:space="0"/>
              <w:bottom w:val="single" w:color="auto" w:sz="4" w:space="0"/>
              <w:right w:val="single" w:color="auto" w:sz="4" w:space="0"/>
            </w:tcBorders>
            <w:vAlign w:val="center"/>
          </w:tcPr>
          <w:p>
            <w:pPr>
              <w:autoSpaceDN w:val="0"/>
              <w:jc w:val="center"/>
              <w:textAlignment w:val="center"/>
              <w:rPr>
                <w:rFonts w:hint="default" w:ascii="宋体" w:hAnsi="宋体" w:eastAsia="宋体" w:cs="新宋体"/>
                <w:kern w:val="0"/>
                <w:sz w:val="24"/>
                <w:szCs w:val="24"/>
                <w:lang w:val="en-US"/>
              </w:rPr>
            </w:pPr>
            <w:r>
              <w:rPr>
                <w:rFonts w:hint="eastAsia" w:ascii="宋体" w:hAnsi="宋体" w:eastAsia="宋体" w:cs="新宋体"/>
                <w:kern w:val="0"/>
                <w:sz w:val="24"/>
                <w:szCs w:val="24"/>
                <w:lang w:val="en-US" w:eastAsia="zh-CN"/>
              </w:rPr>
              <w:t>19500</w:t>
            </w:r>
          </w:p>
        </w:tc>
        <w:tc>
          <w:tcPr>
            <w:tcW w:w="1394" w:type="dxa"/>
            <w:tcBorders>
              <w:top w:val="single" w:color="auto" w:sz="4" w:space="0"/>
              <w:left w:val="single" w:color="auto" w:sz="4" w:space="0"/>
              <w:right w:val="single" w:color="auto" w:sz="4" w:space="0"/>
            </w:tcBorders>
            <w:vAlign w:val="center"/>
          </w:tcPr>
          <w:p>
            <w:pPr>
              <w:autoSpaceDN w:val="0"/>
              <w:jc w:val="center"/>
              <w:textAlignment w:val="center"/>
              <w:rPr>
                <w:rFonts w:hint="default" w:ascii="宋体" w:hAnsi="宋体" w:eastAsia="宋体" w:cs="新宋体"/>
                <w:kern w:val="0"/>
                <w:sz w:val="24"/>
                <w:szCs w:val="24"/>
                <w:lang w:val="en-US"/>
              </w:rPr>
            </w:pPr>
            <w:r>
              <w:rPr>
                <w:rFonts w:hint="eastAsia" w:ascii="宋体" w:hAnsi="宋体" w:eastAsia="宋体" w:cs="新宋体"/>
                <w:kern w:val="0"/>
                <w:sz w:val="24"/>
                <w:szCs w:val="24"/>
                <w:lang w:val="en-US" w:eastAsia="zh-CN"/>
              </w:rPr>
              <w:t>19500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5971" w:type="dxa"/>
            <w:gridSpan w:val="5"/>
            <w:tcBorders>
              <w:top w:val="single" w:color="auto" w:sz="4" w:space="0"/>
              <w:left w:val="single" w:color="auto" w:sz="4" w:space="0"/>
              <w:bottom w:val="single" w:color="auto" w:sz="4" w:space="0"/>
              <w:right w:val="single" w:color="auto" w:sz="4" w:space="0"/>
            </w:tcBorders>
            <w:vAlign w:val="center"/>
          </w:tcPr>
          <w:p>
            <w:pPr>
              <w:rPr>
                <w:rFonts w:ascii="宋体" w:hAnsi="宋体"/>
                <w:kern w:val="0"/>
                <w:sz w:val="24"/>
                <w:highlight w:val="none"/>
              </w:rPr>
            </w:pPr>
            <w:r>
              <w:rPr>
                <w:rFonts w:hint="eastAsia" w:ascii="宋体" w:hAnsi="宋体"/>
                <w:kern w:val="0"/>
                <w:sz w:val="24"/>
                <w:highlight w:val="none"/>
              </w:rPr>
              <w:t>合计(大写)：人民币</w:t>
            </w:r>
            <w:r>
              <w:rPr>
                <w:rFonts w:hint="eastAsia" w:ascii="宋体" w:hAnsi="宋体"/>
                <w:kern w:val="0"/>
                <w:sz w:val="24"/>
                <w:highlight w:val="none"/>
                <w:lang w:val="en-US" w:eastAsia="zh-CN"/>
              </w:rPr>
              <w:t>陆万贰仟伍佰</w:t>
            </w:r>
            <w:r>
              <w:rPr>
                <w:rFonts w:hint="eastAsia" w:ascii="宋体" w:hAnsi="宋体"/>
                <w:kern w:val="0"/>
                <w:sz w:val="24"/>
                <w:highlight w:val="none"/>
              </w:rPr>
              <w:t>元整</w:t>
            </w:r>
          </w:p>
        </w:tc>
        <w:tc>
          <w:tcPr>
            <w:tcW w:w="3944" w:type="dxa"/>
            <w:gridSpan w:val="3"/>
            <w:tcBorders>
              <w:top w:val="single" w:color="auto" w:sz="4" w:space="0"/>
              <w:left w:val="single" w:color="auto" w:sz="4" w:space="0"/>
              <w:bottom w:val="single" w:color="auto" w:sz="4" w:space="0"/>
              <w:right w:val="single" w:color="auto" w:sz="4" w:space="0"/>
            </w:tcBorders>
            <w:vAlign w:val="center"/>
          </w:tcPr>
          <w:p>
            <w:pPr>
              <w:rPr>
                <w:rFonts w:ascii="宋体" w:hAnsi="宋体"/>
                <w:kern w:val="0"/>
                <w:sz w:val="24"/>
                <w:highlight w:val="none"/>
              </w:rPr>
            </w:pPr>
            <w:r>
              <w:rPr>
                <w:rFonts w:hint="eastAsia" w:ascii="宋体" w:hAnsi="宋体"/>
                <w:kern w:val="0"/>
                <w:sz w:val="24"/>
                <w:highlight w:val="none"/>
              </w:rPr>
              <w:t>¥</w:t>
            </w:r>
            <w:r>
              <w:rPr>
                <w:rFonts w:hint="eastAsia" w:ascii="宋体" w:hAnsi="宋体" w:cs="新宋体"/>
                <w:kern w:val="0"/>
                <w:sz w:val="24"/>
                <w:highlight w:val="none"/>
              </w:rPr>
              <w:t>62500</w:t>
            </w:r>
          </w:p>
        </w:tc>
      </w:tr>
    </w:tbl>
    <w:p>
      <w:pPr>
        <w:spacing w:line="440" w:lineRule="exact"/>
        <w:rPr>
          <w:rFonts w:ascii="宋体" w:hAnsi="宋体"/>
          <w:b/>
          <w:bCs/>
          <w:sz w:val="24"/>
          <w:szCs w:val="24"/>
        </w:rPr>
      </w:pPr>
      <w:r>
        <w:rPr>
          <w:rFonts w:hint="eastAsia" w:ascii="宋体" w:hAnsi="宋体"/>
          <w:b/>
          <w:bCs/>
          <w:sz w:val="24"/>
          <w:szCs w:val="24"/>
        </w:rPr>
        <w:t>注：</w:t>
      </w:r>
    </w:p>
    <w:p>
      <w:pPr>
        <w:spacing w:line="440" w:lineRule="exact"/>
        <w:rPr>
          <w:rFonts w:ascii="宋体" w:hAnsi="宋体"/>
          <w:b/>
          <w:bCs/>
          <w:sz w:val="24"/>
          <w:szCs w:val="24"/>
          <w:shd w:val="clear" w:color="FFFFFF" w:fill="D9D9D9"/>
        </w:rPr>
      </w:pPr>
      <w:r>
        <w:rPr>
          <w:rFonts w:hint="eastAsia" w:ascii="宋体" w:hAnsi="宋体"/>
          <w:b/>
          <w:bCs/>
          <w:sz w:val="24"/>
          <w:szCs w:val="24"/>
        </w:rPr>
        <w:t>（1）</w:t>
      </w:r>
      <w:r>
        <w:rPr>
          <w:rFonts w:hint="default" w:ascii="宋体" w:hAnsi="宋体"/>
          <w:b/>
          <w:bCs/>
          <w:sz w:val="24"/>
          <w:szCs w:val="24"/>
          <w:shd w:val="clear" w:color="FFFFFF" w:fill="D9D9D9"/>
        </w:rPr>
        <w:t>以上项目所列价格为采购预算的最高限价,</w:t>
      </w:r>
      <w:r>
        <w:rPr>
          <w:rFonts w:ascii="宋体" w:hAnsi="宋体"/>
          <w:b/>
          <w:bCs/>
          <w:sz w:val="24"/>
          <w:szCs w:val="24"/>
          <w:shd w:val="clear" w:color="FFFFFF" w:fill="D9D9D9"/>
        </w:rPr>
        <w:t>竞价人报价总价必须低于</w:t>
      </w:r>
      <w:r>
        <w:rPr>
          <w:rFonts w:hint="eastAsia" w:ascii="宋体" w:hAnsi="宋体"/>
          <w:b/>
          <w:bCs/>
          <w:sz w:val="24"/>
          <w:szCs w:val="24"/>
          <w:shd w:val="clear" w:color="FFFFFF" w:fill="D9D9D9"/>
          <w:lang w:val="en-US" w:eastAsia="zh-CN"/>
        </w:rPr>
        <w:t>总价</w:t>
      </w:r>
      <w:r>
        <w:rPr>
          <w:rFonts w:ascii="宋体" w:hAnsi="宋体"/>
          <w:b/>
          <w:bCs/>
          <w:sz w:val="24"/>
          <w:szCs w:val="24"/>
          <w:shd w:val="clear" w:color="FFFFFF" w:fill="D9D9D9"/>
        </w:rPr>
        <w:t>最高限价的3%（不含）以上，报价单价不能超过竞价文件的单价最高限价，否则，视为无效报价</w:t>
      </w:r>
      <w:r>
        <w:rPr>
          <w:rFonts w:hint="default" w:ascii="宋体" w:hAnsi="宋体"/>
          <w:b/>
          <w:bCs/>
          <w:sz w:val="24"/>
          <w:szCs w:val="24"/>
          <w:shd w:val="clear" w:color="FFFFFF" w:fill="D9D9D9"/>
        </w:rPr>
        <w:t>。</w:t>
      </w:r>
    </w:p>
    <w:p>
      <w:pPr>
        <w:spacing w:line="440" w:lineRule="exact"/>
        <w:rPr>
          <w:rFonts w:hint="default" w:ascii="宋体" w:hAnsi="宋体" w:eastAsia="宋体"/>
          <w:b/>
          <w:bCs/>
          <w:sz w:val="24"/>
          <w:szCs w:val="24"/>
          <w:lang w:val="en-US" w:eastAsia="zh-CN"/>
        </w:rPr>
      </w:pPr>
      <w:r>
        <w:rPr>
          <w:rFonts w:hint="eastAsia" w:ascii="宋体" w:hAnsi="宋体"/>
          <w:b/>
          <w:bCs/>
          <w:sz w:val="24"/>
          <w:szCs w:val="24"/>
        </w:rPr>
        <w:t>（2）供应商必须保证所投产品具有在中国境内的合法使用权和用户保护权，有属于国家强制性要求（如3C等）的产品必须符合国家强制性认证规定。货物的制造标准及技术规范等有关资料必须符合国家相关标准、规范要求。</w:t>
      </w:r>
      <w:r>
        <w:rPr>
          <w:rFonts w:hint="eastAsia" w:ascii="宋体" w:hAnsi="宋体"/>
          <w:b/>
          <w:bCs/>
          <w:sz w:val="24"/>
          <w:szCs w:val="24"/>
          <w:lang w:val="en-US" w:eastAsia="zh-CN"/>
        </w:rPr>
        <w:t>服务必须满足</w:t>
      </w:r>
      <w:r>
        <w:rPr>
          <w:rFonts w:hint="eastAsia" w:ascii="宋体" w:hAnsi="宋体" w:eastAsia="宋体" w:cs="Times New Roman"/>
          <w:b/>
          <w:bCs/>
          <w:sz w:val="24"/>
          <w:szCs w:val="24"/>
          <w:shd w:val="clear" w:fill="auto"/>
        </w:rPr>
        <w:t>国家相关法律法规</w:t>
      </w:r>
      <w:r>
        <w:rPr>
          <w:rFonts w:hint="eastAsia" w:ascii="宋体" w:hAnsi="宋体" w:cs="Times New Roman"/>
          <w:b/>
          <w:bCs/>
          <w:sz w:val="24"/>
          <w:szCs w:val="24"/>
          <w:shd w:val="clear"/>
          <w:lang w:eastAsia="zh-CN"/>
        </w:rPr>
        <w:t>、</w:t>
      </w:r>
      <w:r>
        <w:rPr>
          <w:rFonts w:hint="eastAsia" w:ascii="宋体" w:hAnsi="宋体" w:cs="Times New Roman"/>
          <w:b/>
          <w:bCs/>
          <w:sz w:val="24"/>
          <w:szCs w:val="24"/>
          <w:shd w:val="clear"/>
          <w:lang w:val="en-US" w:eastAsia="zh-CN"/>
        </w:rPr>
        <w:t>规范要求。</w:t>
      </w:r>
    </w:p>
    <w:p>
      <w:pPr>
        <w:spacing w:line="440" w:lineRule="exact"/>
        <w:rPr>
          <w:rFonts w:hint="eastAsia" w:ascii="宋体" w:hAnsi="宋体" w:eastAsia="宋体"/>
          <w:b/>
          <w:bCs/>
          <w:sz w:val="24"/>
          <w:szCs w:val="24"/>
          <w:lang w:val="en-US" w:eastAsia="zh-CN"/>
        </w:rPr>
      </w:pPr>
      <w:r>
        <w:rPr>
          <w:rFonts w:hint="eastAsia" w:ascii="宋体" w:hAnsi="宋体"/>
          <w:b/>
          <w:bCs/>
          <w:sz w:val="24"/>
          <w:szCs w:val="24"/>
        </w:rPr>
        <w:t>（3）</w:t>
      </w:r>
      <w:r>
        <w:rPr>
          <w:rFonts w:ascii="宋体" w:hAnsi="宋体"/>
          <w:b/>
          <w:bCs/>
          <w:sz w:val="24"/>
          <w:szCs w:val="24"/>
        </w:rPr>
        <w:t>根据财政部、国家发展改革委《关于印发节能产品政府采购品目清单的通知》（财库〔2019〕19号）的规定，台式计算机，便携式计算机，平板式微型计算机，激光打印机，针式打印机，液晶显示器，制冷压缩机，空调机组，专用制冷、空调设备，镇流器，空调机，电热水器，普通照明用双端荧光灯，电视设备，视频设备，便器，水嘴品目为政府强制采购的节能产品{具体品目以《节能产品政府采购品目清单》（财库〔2019〕19号）中“★”标注为准}。若</w:t>
      </w:r>
      <w:r>
        <w:rPr>
          <w:rFonts w:hint="eastAsia" w:ascii="宋体" w:hAnsi="宋体"/>
          <w:b/>
          <w:bCs/>
          <w:sz w:val="24"/>
          <w:szCs w:val="24"/>
        </w:rPr>
        <w:t>竞价人</w:t>
      </w:r>
      <w:r>
        <w:rPr>
          <w:rFonts w:ascii="宋体" w:hAnsi="宋体"/>
          <w:b/>
          <w:bCs/>
          <w:sz w:val="24"/>
          <w:szCs w:val="24"/>
        </w:rPr>
        <w:t>所投产品属于政府强制节能产品的，在</w:t>
      </w:r>
      <w:r>
        <w:rPr>
          <w:rFonts w:hint="eastAsia" w:ascii="宋体" w:hAnsi="宋体"/>
          <w:b/>
          <w:bCs/>
          <w:sz w:val="24"/>
          <w:szCs w:val="24"/>
        </w:rPr>
        <w:t>报价文件中</w:t>
      </w:r>
      <w:r>
        <w:rPr>
          <w:rFonts w:ascii="宋体" w:hAnsi="宋体"/>
          <w:b/>
          <w:bCs/>
          <w:sz w:val="24"/>
          <w:szCs w:val="24"/>
        </w:rPr>
        <w:t>须提供所投政府强制节能产品由国家确定的认证机构出具的、处于有效期之内的产品认证证书复印件，否则视为无效</w:t>
      </w:r>
      <w:r>
        <w:rPr>
          <w:rFonts w:hint="eastAsia" w:ascii="宋体" w:hAnsi="宋体"/>
          <w:b/>
          <w:bCs/>
          <w:sz w:val="24"/>
          <w:szCs w:val="24"/>
        </w:rPr>
        <w:t>报价</w:t>
      </w:r>
      <w:r>
        <w:rPr>
          <w:rFonts w:hint="eastAsia" w:ascii="宋体" w:hAnsi="宋体"/>
          <w:b/>
          <w:bCs/>
          <w:sz w:val="24"/>
          <w:szCs w:val="24"/>
          <w:lang w:val="en-US" w:eastAsia="zh-CN"/>
        </w:rPr>
        <w:t>；</w:t>
      </w:r>
    </w:p>
    <w:p>
      <w:pPr>
        <w:spacing w:line="440" w:lineRule="exact"/>
        <w:rPr>
          <w:rFonts w:ascii="宋体" w:hAnsi="宋体"/>
          <w:b/>
          <w:bCs/>
          <w:sz w:val="24"/>
          <w:szCs w:val="24"/>
        </w:rPr>
      </w:pPr>
      <w:r>
        <w:rPr>
          <w:rFonts w:hint="eastAsia" w:ascii="宋体" w:hAnsi="宋体"/>
          <w:b/>
          <w:bCs/>
          <w:sz w:val="24"/>
          <w:szCs w:val="24"/>
        </w:rPr>
        <w:t>（4）采购单位在提出采购需求时有指定品牌的，所报品牌需在采购单位选定的品牌范围内；</w:t>
      </w:r>
    </w:p>
    <w:p>
      <w:pPr>
        <w:spacing w:line="440" w:lineRule="exact"/>
        <w:rPr>
          <w:rFonts w:ascii="宋体" w:hAnsi="宋体"/>
          <w:b/>
          <w:bCs/>
          <w:sz w:val="24"/>
        </w:rPr>
      </w:pPr>
      <w:r>
        <w:rPr>
          <w:rFonts w:hint="eastAsia" w:ascii="宋体" w:hAnsi="宋体"/>
          <w:b/>
          <w:bCs/>
          <w:sz w:val="24"/>
        </w:rPr>
        <w:t>（5）</w:t>
      </w:r>
      <w:r>
        <w:rPr>
          <w:rFonts w:ascii="宋体" w:hAnsi="宋体"/>
          <w:b/>
          <w:bCs/>
          <w:sz w:val="24"/>
          <w:szCs w:val="24"/>
        </w:rPr>
        <w:t>若所投产品为进口设备，则</w:t>
      </w:r>
      <w:r>
        <w:rPr>
          <w:rFonts w:hint="eastAsia" w:ascii="宋体" w:hAnsi="宋体"/>
          <w:b/>
          <w:bCs/>
          <w:sz w:val="24"/>
          <w:szCs w:val="24"/>
        </w:rPr>
        <w:t>成交供应商</w:t>
      </w:r>
      <w:r>
        <w:rPr>
          <w:rFonts w:ascii="宋体" w:hAnsi="宋体"/>
          <w:b/>
          <w:bCs/>
          <w:sz w:val="24"/>
          <w:szCs w:val="24"/>
        </w:rPr>
        <w:t>的报价为免税价＋外贸代理费用。</w:t>
      </w:r>
      <w:r>
        <w:rPr>
          <w:rFonts w:hint="eastAsia" w:ascii="宋体" w:hAnsi="宋体"/>
          <w:b/>
          <w:bCs/>
          <w:sz w:val="24"/>
          <w:szCs w:val="24"/>
        </w:rPr>
        <w:t>成交供应商</w:t>
      </w:r>
      <w:r>
        <w:rPr>
          <w:rFonts w:ascii="宋体" w:hAnsi="宋体"/>
          <w:b/>
          <w:bCs/>
          <w:sz w:val="24"/>
          <w:szCs w:val="24"/>
        </w:rPr>
        <w:t>必须在签订合同后以福建农林大学为消费使用单位去办理免税和报关手续，</w:t>
      </w:r>
      <w:r>
        <w:rPr>
          <w:rFonts w:hint="eastAsia" w:ascii="宋体" w:hAnsi="宋体"/>
          <w:b/>
          <w:bCs/>
          <w:sz w:val="24"/>
          <w:szCs w:val="24"/>
        </w:rPr>
        <w:t>成交供应商</w:t>
      </w:r>
      <w:r>
        <w:rPr>
          <w:rFonts w:ascii="宋体" w:hAnsi="宋体"/>
          <w:b/>
          <w:bCs/>
          <w:sz w:val="24"/>
          <w:szCs w:val="24"/>
        </w:rPr>
        <w:t>须提交消费使用单位为“福建农林大学”的《中华人民共和国进口货物报关单》和《中华人民共和国进出口货物免税证明》。若按国家政策无法办理免税的，向海关缴纳的关税和增值税等由</w:t>
      </w:r>
      <w:r>
        <w:rPr>
          <w:rFonts w:hint="eastAsia" w:ascii="宋体" w:hAnsi="宋体"/>
          <w:b/>
          <w:bCs/>
          <w:sz w:val="24"/>
          <w:szCs w:val="24"/>
        </w:rPr>
        <w:t>成交供应商</w:t>
      </w:r>
      <w:r>
        <w:rPr>
          <w:rFonts w:ascii="宋体" w:hAnsi="宋体"/>
          <w:b/>
          <w:bCs/>
          <w:sz w:val="24"/>
          <w:szCs w:val="24"/>
        </w:rPr>
        <w:t>先行垫付，在设备报销时凭海关出具的发票，学校支付其垫付款给成交</w:t>
      </w:r>
      <w:r>
        <w:rPr>
          <w:rFonts w:hint="eastAsia" w:ascii="宋体" w:hAnsi="宋体"/>
          <w:b/>
          <w:bCs/>
          <w:sz w:val="24"/>
          <w:szCs w:val="24"/>
        </w:rPr>
        <w:t>供应商</w:t>
      </w:r>
      <w:r>
        <w:rPr>
          <w:rFonts w:hint="eastAsia" w:ascii="宋体" w:hAnsi="宋体"/>
          <w:b/>
          <w:bCs/>
          <w:sz w:val="24"/>
        </w:rPr>
        <w:t>。</w:t>
      </w:r>
    </w:p>
    <w:p>
      <w:pPr>
        <w:spacing w:line="440" w:lineRule="exact"/>
        <w:ind w:firstLine="481"/>
        <w:rPr>
          <w:rFonts w:ascii="宋体" w:hAnsi="宋体"/>
          <w:b/>
          <w:bCs/>
          <w:sz w:val="24"/>
          <w:szCs w:val="24"/>
        </w:rPr>
      </w:pPr>
      <w:r>
        <w:rPr>
          <w:rFonts w:hint="eastAsia" w:ascii="宋体" w:hAnsi="宋体"/>
          <w:b/>
          <w:bCs/>
          <w:sz w:val="24"/>
          <w:szCs w:val="24"/>
        </w:rPr>
        <w:t>（一）资格标准</w:t>
      </w:r>
    </w:p>
    <w:p>
      <w:pPr>
        <w:spacing w:line="440" w:lineRule="exact"/>
        <w:ind w:firstLine="481"/>
        <w:rPr>
          <w:rFonts w:ascii="新宋体" w:hAnsi="新宋体" w:eastAsia="新宋体"/>
          <w:sz w:val="24"/>
          <w:szCs w:val="24"/>
        </w:rPr>
      </w:pPr>
      <w:r>
        <w:rPr>
          <w:rFonts w:hint="eastAsia" w:ascii="宋体" w:hAnsi="宋体"/>
          <w:sz w:val="24"/>
          <w:szCs w:val="24"/>
        </w:rPr>
        <w:t>1、有能力提供</w:t>
      </w:r>
      <w:r>
        <w:rPr>
          <w:rFonts w:hint="eastAsia" w:ascii="新宋体" w:hAnsi="新宋体" w:eastAsia="新宋体"/>
          <w:sz w:val="24"/>
          <w:szCs w:val="24"/>
        </w:rPr>
        <w:t>本竞价文件所述货物及服务</w:t>
      </w:r>
      <w:r>
        <w:rPr>
          <w:rFonts w:hint="eastAsia" w:ascii="宋体" w:hAnsi="宋体"/>
          <w:color w:val="000000"/>
          <w:sz w:val="24"/>
        </w:rPr>
        <w:t>的</w:t>
      </w:r>
      <w:r>
        <w:rPr>
          <w:rFonts w:hint="eastAsia" w:ascii="宋体" w:hAnsi="宋体"/>
          <w:b/>
          <w:bCs/>
          <w:color w:val="000000"/>
          <w:sz w:val="24"/>
        </w:rPr>
        <w:t>法人、其他组织或者自然人</w:t>
      </w:r>
      <w:r>
        <w:rPr>
          <w:rFonts w:hint="eastAsia" w:ascii="新宋体" w:hAnsi="新宋体" w:eastAsia="新宋体"/>
          <w:sz w:val="24"/>
          <w:szCs w:val="24"/>
        </w:rPr>
        <w:t>均可能成为合格的竞价人，并提供有效的营业执照复印件或其他相应的证明文件；</w:t>
      </w:r>
    </w:p>
    <w:p>
      <w:pPr>
        <w:pStyle w:val="42"/>
        <w:spacing w:line="500" w:lineRule="exact"/>
        <w:ind w:firstLine="480" w:firstLineChars="200"/>
        <w:jc w:val="left"/>
        <w:rPr>
          <w:rFonts w:hAnsi="宋体" w:cs="宋体"/>
          <w:b/>
          <w:kern w:val="0"/>
          <w:sz w:val="24"/>
        </w:rPr>
      </w:pPr>
      <w:r>
        <w:rPr>
          <w:rFonts w:hint="eastAsia" w:hAnsi="宋体"/>
          <w:sz w:val="24"/>
          <w:szCs w:val="24"/>
        </w:rPr>
        <w:t>2、竞价人应满足《中华人民共和国政府采购法》第二十二条规定的条件，应提供以下证明材料或针对以下内容作出承诺（</w:t>
      </w:r>
      <w:r>
        <w:rPr>
          <w:rFonts w:hint="eastAsia" w:hAnsi="宋体" w:cs="宋体"/>
          <w:b/>
          <w:kern w:val="0"/>
          <w:sz w:val="24"/>
        </w:rPr>
        <w:t>见附件：资格承诺函</w:t>
      </w:r>
      <w:r>
        <w:rPr>
          <w:rFonts w:hint="eastAsia" w:hAnsi="宋体"/>
          <w:sz w:val="24"/>
          <w:szCs w:val="24"/>
        </w:rPr>
        <w:t>）</w:t>
      </w:r>
    </w:p>
    <w:p>
      <w:pPr>
        <w:spacing w:line="440" w:lineRule="exact"/>
        <w:ind w:firstLine="481"/>
        <w:rPr>
          <w:rFonts w:ascii="宋体" w:hAnsi="宋体"/>
          <w:sz w:val="24"/>
          <w:szCs w:val="24"/>
        </w:rPr>
      </w:pPr>
      <w:r>
        <w:rPr>
          <w:rFonts w:hint="eastAsia" w:ascii="宋体" w:hAnsi="宋体"/>
          <w:sz w:val="24"/>
          <w:szCs w:val="24"/>
        </w:rPr>
        <w:t>A、财务状况报告；</w:t>
      </w:r>
    </w:p>
    <w:p>
      <w:pPr>
        <w:spacing w:line="440" w:lineRule="exact"/>
        <w:ind w:firstLine="481"/>
        <w:rPr>
          <w:rFonts w:ascii="宋体" w:hAnsi="宋体"/>
          <w:sz w:val="24"/>
          <w:szCs w:val="24"/>
        </w:rPr>
      </w:pPr>
      <w:r>
        <w:rPr>
          <w:rFonts w:hint="eastAsia" w:ascii="宋体" w:hAnsi="宋体"/>
          <w:sz w:val="24"/>
          <w:szCs w:val="24"/>
        </w:rPr>
        <w:t>B、依法缴纳税收；</w:t>
      </w:r>
    </w:p>
    <w:p>
      <w:pPr>
        <w:spacing w:line="440" w:lineRule="exact"/>
        <w:ind w:firstLine="481"/>
        <w:rPr>
          <w:rFonts w:ascii="宋体" w:hAnsi="宋体"/>
          <w:sz w:val="24"/>
          <w:szCs w:val="24"/>
        </w:rPr>
      </w:pPr>
      <w:r>
        <w:rPr>
          <w:rFonts w:hint="eastAsia" w:ascii="宋体" w:hAnsi="宋体"/>
          <w:sz w:val="24"/>
          <w:szCs w:val="24"/>
        </w:rPr>
        <w:t>C、依法缴纳社会保障资金；</w:t>
      </w:r>
    </w:p>
    <w:p>
      <w:pPr>
        <w:spacing w:line="440" w:lineRule="exact"/>
        <w:ind w:firstLine="481"/>
        <w:rPr>
          <w:rFonts w:ascii="宋体" w:hAnsi="宋体"/>
          <w:sz w:val="24"/>
          <w:szCs w:val="24"/>
        </w:rPr>
      </w:pPr>
      <w:r>
        <w:rPr>
          <w:rFonts w:hint="eastAsia" w:ascii="宋体" w:hAnsi="宋体"/>
          <w:sz w:val="24"/>
          <w:szCs w:val="24"/>
        </w:rPr>
        <w:t>D、参加政府采购活动前3年内在经营活动中没有重大违法记录及无行贿犯罪的书面声明；</w:t>
      </w:r>
    </w:p>
    <w:p>
      <w:pPr>
        <w:spacing w:line="440" w:lineRule="exact"/>
        <w:ind w:firstLine="481"/>
        <w:rPr>
          <w:rFonts w:ascii="宋体" w:hAnsi="宋体"/>
          <w:sz w:val="24"/>
          <w:szCs w:val="24"/>
        </w:rPr>
      </w:pPr>
      <w:r>
        <w:rPr>
          <w:rFonts w:hint="eastAsia" w:ascii="宋体" w:hAnsi="宋体"/>
          <w:sz w:val="24"/>
          <w:szCs w:val="24"/>
        </w:rPr>
        <w:t>E、具备履行合同所必需的设备和专业技术能力的声明函；</w:t>
      </w:r>
    </w:p>
    <w:p>
      <w:pPr>
        <w:spacing w:line="440" w:lineRule="exact"/>
        <w:ind w:firstLine="481"/>
        <w:rPr>
          <w:rFonts w:hint="eastAsia" w:ascii="宋体" w:hAnsi="宋体" w:cs="Times New Roman"/>
          <w:sz w:val="24"/>
          <w:szCs w:val="24"/>
        </w:rPr>
      </w:pPr>
      <w:r>
        <w:rPr>
          <w:rFonts w:hint="eastAsia" w:ascii="宋体" w:hAnsi="宋体" w:cs="Times New Roman"/>
          <w:sz w:val="24"/>
          <w:szCs w:val="24"/>
        </w:rPr>
        <w:t>F、如由授权代表参与竞价，须提供法定代表人授权书。</w:t>
      </w:r>
    </w:p>
    <w:p>
      <w:pPr>
        <w:spacing w:line="440" w:lineRule="exact"/>
        <w:ind w:firstLine="481"/>
        <w:rPr>
          <w:rFonts w:ascii="宋体" w:hAnsi="宋体"/>
          <w:sz w:val="24"/>
          <w:szCs w:val="24"/>
        </w:rPr>
      </w:pPr>
      <w:r>
        <w:rPr>
          <w:rFonts w:hint="eastAsia" w:ascii="宋体" w:hAnsi="宋体"/>
          <w:sz w:val="24"/>
          <w:szCs w:val="24"/>
        </w:rPr>
        <w:t>3、竞价人须提供“信用中国”网站（www.creditchina.gov.cn）及中国政府采购网（www.ccgp.gov.cn）信用信息查询无严重违法失信行为信息记录的打印件（或截图）。</w:t>
      </w:r>
    </w:p>
    <w:p>
      <w:pPr>
        <w:spacing w:line="440" w:lineRule="exact"/>
        <w:ind w:firstLine="481"/>
        <w:rPr>
          <w:rFonts w:ascii="宋体" w:hAnsi="宋体"/>
          <w:sz w:val="24"/>
          <w:szCs w:val="24"/>
        </w:rPr>
      </w:pPr>
      <w:r>
        <w:rPr>
          <w:rFonts w:hint="eastAsia" w:ascii="宋体" w:hAnsi="宋体"/>
          <w:sz w:val="24"/>
          <w:szCs w:val="24"/>
          <w:lang w:val="en-US" w:eastAsia="zh-CN"/>
        </w:rPr>
        <w:t>4</w:t>
      </w:r>
      <w:r>
        <w:rPr>
          <w:rFonts w:hint="eastAsia" w:ascii="宋体" w:hAnsi="宋体"/>
          <w:sz w:val="24"/>
          <w:szCs w:val="24"/>
        </w:rPr>
        <w:t>、本项目不接受联合体竞价。</w:t>
      </w:r>
    </w:p>
    <w:p>
      <w:pPr>
        <w:spacing w:line="440" w:lineRule="exact"/>
        <w:ind w:firstLine="481"/>
        <w:rPr>
          <w:rFonts w:ascii="宋体" w:hAnsi="宋体"/>
          <w:sz w:val="24"/>
          <w:szCs w:val="24"/>
        </w:rPr>
      </w:pPr>
      <w:r>
        <w:rPr>
          <w:rFonts w:hint="eastAsia" w:ascii="宋体" w:hAnsi="宋体"/>
          <w:sz w:val="24"/>
          <w:szCs w:val="24"/>
        </w:rPr>
        <w:t>注：竞价人必须同时满足以上所有的资格要求并提供资料，所有提供的相关资质证明文件应属法定有效期内的，若发生变更的，应按有关规定办理完变更手续后方可参加竞价，并以发证机关核准的变更为准，否则按无效文件处理。所有资格证明文件复印件应是清晰的并加盖竞价人公章。</w:t>
      </w:r>
    </w:p>
    <w:p>
      <w:pPr>
        <w:spacing w:line="440" w:lineRule="exact"/>
        <w:ind w:firstLine="481"/>
        <w:rPr>
          <w:rFonts w:ascii="宋体" w:hAnsi="宋体"/>
          <w:sz w:val="24"/>
          <w:szCs w:val="24"/>
        </w:rPr>
      </w:pPr>
      <w:r>
        <w:rPr>
          <w:rFonts w:hint="eastAsia" w:ascii="宋体" w:hAnsi="宋体"/>
          <w:sz w:val="24"/>
          <w:szCs w:val="24"/>
        </w:rPr>
        <w:t>依法免税或不需要缴纳社会保障资金的竞价人，应提供相应文件证明其依法免税或不需要缴纳社会保障资金，视同社会保障资金、税收缴纳证明材料提供完整。</w:t>
      </w:r>
    </w:p>
    <w:p>
      <w:pPr>
        <w:numPr>
          <w:ilvl w:val="0"/>
          <w:numId w:val="1"/>
        </w:numPr>
        <w:spacing w:line="440" w:lineRule="exact"/>
        <w:ind w:firstLine="481"/>
        <w:rPr>
          <w:rFonts w:hint="eastAsia" w:ascii="宋体" w:hAnsi="宋体"/>
          <w:b/>
          <w:bCs/>
          <w:sz w:val="24"/>
          <w:szCs w:val="24"/>
        </w:rPr>
      </w:pPr>
      <w:r>
        <w:rPr>
          <w:rFonts w:hint="eastAsia" w:ascii="宋体" w:hAnsi="宋体"/>
          <w:b/>
          <w:bCs/>
          <w:sz w:val="24"/>
          <w:szCs w:val="24"/>
        </w:rPr>
        <w:t>技术和服务要求</w:t>
      </w:r>
    </w:p>
    <w:p>
      <w:pPr>
        <w:spacing w:line="440" w:lineRule="exact"/>
        <w:ind w:firstLine="481"/>
        <w:rPr>
          <w:rFonts w:hint="eastAsia" w:ascii="宋体" w:hAnsi="宋体" w:eastAsia="宋体" w:cs="Times New Roman"/>
          <w:sz w:val="24"/>
          <w:szCs w:val="24"/>
          <w:lang w:val="en-US" w:eastAsia="zh-CN"/>
        </w:rPr>
      </w:pPr>
      <w:r>
        <w:rPr>
          <w:rFonts w:hint="eastAsia" w:ascii="宋体" w:hAnsi="宋体" w:eastAsia="宋体" w:cs="Times New Roman"/>
          <w:sz w:val="24"/>
          <w:szCs w:val="24"/>
          <w:highlight w:val="none"/>
          <w:lang w:val="en-US" w:eastAsia="zh-CN"/>
        </w:rPr>
        <w:t>1、本项目核心产品为</w:t>
      </w:r>
      <w:r>
        <w:rPr>
          <w:rFonts w:hint="eastAsia" w:ascii="宋体" w:hAnsi="宋体" w:eastAsia="宋体" w:cs="Times New Roman"/>
          <w:b/>
          <w:bCs/>
          <w:sz w:val="24"/>
          <w:szCs w:val="24"/>
          <w:highlight w:val="none"/>
          <w:lang w:val="en-US" w:eastAsia="zh-CN"/>
        </w:rPr>
        <w:t>品目号1-1“无线控制器”</w:t>
      </w:r>
      <w:r>
        <w:rPr>
          <w:rFonts w:hint="eastAsia" w:ascii="宋体" w:hAnsi="宋体" w:eastAsia="宋体" w:cs="Times New Roman"/>
          <w:sz w:val="24"/>
          <w:szCs w:val="24"/>
          <w:highlight w:val="none"/>
          <w:lang w:val="en-US" w:eastAsia="zh-CN"/>
        </w:rPr>
        <w:t>，报价产品核心产</w:t>
      </w:r>
      <w:r>
        <w:rPr>
          <w:rFonts w:hint="eastAsia" w:ascii="宋体" w:hAnsi="宋体" w:eastAsia="宋体" w:cs="Times New Roman"/>
          <w:sz w:val="24"/>
          <w:szCs w:val="24"/>
          <w:lang w:val="en-US" w:eastAsia="zh-CN"/>
        </w:rPr>
        <w:t>品多家</w:t>
      </w:r>
      <w:r>
        <w:rPr>
          <w:rFonts w:hint="eastAsia" w:ascii="宋体" w:hAnsi="宋体"/>
          <w:sz w:val="24"/>
          <w:szCs w:val="24"/>
        </w:rPr>
        <w:t>竞价人</w:t>
      </w:r>
      <w:r>
        <w:rPr>
          <w:rFonts w:hint="eastAsia" w:ascii="宋体" w:hAnsi="宋体" w:eastAsia="宋体" w:cs="Times New Roman"/>
          <w:sz w:val="24"/>
          <w:szCs w:val="24"/>
          <w:lang w:val="en-US" w:eastAsia="zh-CN"/>
        </w:rPr>
        <w:t>用同一品牌同一型号产品参加同一个项目报价的，应作为一家</w:t>
      </w:r>
      <w:r>
        <w:rPr>
          <w:rFonts w:hint="eastAsia" w:ascii="宋体" w:hAnsi="宋体"/>
          <w:sz w:val="24"/>
          <w:szCs w:val="24"/>
        </w:rPr>
        <w:t>竞价人</w:t>
      </w:r>
      <w:r>
        <w:rPr>
          <w:rFonts w:hint="eastAsia" w:ascii="宋体" w:hAnsi="宋体" w:eastAsia="宋体" w:cs="Times New Roman"/>
          <w:sz w:val="24"/>
          <w:szCs w:val="24"/>
          <w:lang w:val="en-US" w:eastAsia="zh-CN"/>
        </w:rPr>
        <w:t>计算，按照以下原则现场确认一家竞价人作为有效的竞价人：</w:t>
      </w:r>
    </w:p>
    <w:p>
      <w:pPr>
        <w:spacing w:line="440" w:lineRule="exact"/>
        <w:ind w:firstLine="481"/>
        <w:rPr>
          <w:rFonts w:hint="eastAsia" w:ascii="宋体" w:hAnsi="宋体" w:eastAsia="宋体" w:cs="Times New Roman"/>
          <w:sz w:val="24"/>
          <w:szCs w:val="24"/>
          <w:lang w:val="en-US" w:eastAsia="zh-CN"/>
        </w:rPr>
      </w:pPr>
      <w:r>
        <w:rPr>
          <w:rFonts w:hint="eastAsia" w:ascii="宋体" w:hAnsi="宋体" w:eastAsia="宋体" w:cs="Times New Roman"/>
          <w:sz w:val="24"/>
          <w:szCs w:val="24"/>
          <w:lang w:val="en-US" w:eastAsia="zh-CN"/>
        </w:rPr>
        <w:t>(1)确定报价产品技术指标的唯一性</w:t>
      </w:r>
    </w:p>
    <w:p>
      <w:pPr>
        <w:spacing w:line="440" w:lineRule="exact"/>
        <w:ind w:firstLine="481"/>
        <w:rPr>
          <w:rFonts w:hint="eastAsia" w:ascii="宋体" w:hAnsi="宋体" w:eastAsia="宋体" w:cs="Times New Roman"/>
          <w:sz w:val="24"/>
          <w:szCs w:val="24"/>
          <w:lang w:val="en-US" w:eastAsia="zh-CN"/>
        </w:rPr>
      </w:pPr>
      <w:r>
        <w:rPr>
          <w:rFonts w:hint="eastAsia" w:ascii="宋体" w:hAnsi="宋体" w:eastAsia="宋体" w:cs="Times New Roman"/>
          <w:sz w:val="24"/>
          <w:szCs w:val="24"/>
          <w:lang w:val="en-US" w:eastAsia="zh-CN"/>
        </w:rPr>
        <w:t>对用同一品牌同一型号产品参加报价的各家竞价人报价文件的技术指标(参数)部分进行比较审查，如不同竞价人对同一品牌同一型号产品技术指标(参数)描述不一致的，应确定响应产品技术指标(参数)的真实性和唯一性，以符合技术指标(参数)真实性和唯一性的报价竞价人参与下一阶段的评审。</w:t>
      </w:r>
    </w:p>
    <w:p>
      <w:pPr>
        <w:spacing w:line="440" w:lineRule="exact"/>
        <w:ind w:firstLine="481"/>
        <w:rPr>
          <w:rFonts w:hint="eastAsia" w:ascii="宋体" w:hAnsi="宋体" w:eastAsia="宋体" w:cs="Times New Roman"/>
          <w:sz w:val="24"/>
          <w:szCs w:val="24"/>
          <w:lang w:val="en-US" w:eastAsia="zh-CN"/>
        </w:rPr>
      </w:pPr>
      <w:r>
        <w:rPr>
          <w:rFonts w:hint="eastAsia" w:ascii="宋体" w:hAnsi="宋体" w:eastAsia="宋体" w:cs="Times New Roman"/>
          <w:sz w:val="24"/>
          <w:szCs w:val="24"/>
          <w:lang w:val="en-US" w:eastAsia="zh-CN"/>
        </w:rPr>
        <w:t>(2)确定有效竞价人</w:t>
      </w:r>
    </w:p>
    <w:p>
      <w:pPr>
        <w:spacing w:line="440" w:lineRule="exact"/>
        <w:ind w:firstLine="481"/>
        <w:rPr>
          <w:rFonts w:hint="eastAsia" w:ascii="宋体" w:hAnsi="宋体" w:eastAsia="宋体" w:cs="Times New Roman"/>
          <w:sz w:val="24"/>
          <w:szCs w:val="24"/>
          <w:lang w:val="en-US" w:eastAsia="zh-CN"/>
        </w:rPr>
      </w:pPr>
      <w:r>
        <w:rPr>
          <w:rFonts w:hint="eastAsia" w:ascii="宋体" w:hAnsi="宋体" w:eastAsia="宋体" w:cs="Times New Roman"/>
          <w:sz w:val="24"/>
          <w:szCs w:val="24"/>
          <w:lang w:val="en-US" w:eastAsia="zh-CN"/>
        </w:rPr>
        <w:t>如不同竞价人对同一品牌同一型号产品技术指标(参数)描述一致的，确认符合资格要求和技术商务符合性要求且报价最低者为有效竞价人。最低报价相同的情况下，则按在网上竞价平台上提交该最终有效报价时间较早的竞价人确定。</w:t>
      </w:r>
    </w:p>
    <w:tbl>
      <w:tblPr>
        <w:tblStyle w:val="20"/>
        <w:tblW w:w="0" w:type="auto"/>
        <w:tblInd w:w="-1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75"/>
        <w:gridCol w:w="1312"/>
        <w:gridCol w:w="71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5" w:type="dxa"/>
            <w:vAlign w:val="center"/>
          </w:tcPr>
          <w:p>
            <w:pPr>
              <w:spacing w:line="400" w:lineRule="exact"/>
              <w:jc w:val="center"/>
              <w:rPr>
                <w:rFonts w:hint="default" w:ascii="宋体" w:hAnsi="宋体" w:eastAsia="宋体"/>
                <w:b/>
                <w:bCs/>
                <w:sz w:val="24"/>
                <w:szCs w:val="24"/>
                <w:vertAlign w:val="baseline"/>
                <w:lang w:val="en-US" w:eastAsia="zh-CN"/>
              </w:rPr>
            </w:pPr>
            <w:r>
              <w:rPr>
                <w:rFonts w:hint="eastAsia" w:ascii="宋体" w:hAnsi="宋体"/>
                <w:b/>
                <w:bCs/>
                <w:kern w:val="0"/>
                <w:sz w:val="24"/>
              </w:rPr>
              <w:t>品目号</w:t>
            </w:r>
          </w:p>
        </w:tc>
        <w:tc>
          <w:tcPr>
            <w:tcW w:w="1312" w:type="dxa"/>
            <w:vAlign w:val="center"/>
          </w:tcPr>
          <w:p>
            <w:pPr>
              <w:spacing w:line="400" w:lineRule="exact"/>
              <w:jc w:val="center"/>
              <w:rPr>
                <w:rFonts w:hint="eastAsia" w:ascii="宋体" w:hAnsi="宋体" w:eastAsia="宋体" w:cs="Times New Roman"/>
                <w:b/>
                <w:bCs/>
                <w:kern w:val="0"/>
                <w:sz w:val="24"/>
              </w:rPr>
            </w:pPr>
            <w:r>
              <w:rPr>
                <w:rFonts w:hint="eastAsia" w:ascii="宋体" w:hAnsi="宋体" w:eastAsia="宋体" w:cs="Times New Roman"/>
                <w:b/>
                <w:bCs/>
                <w:kern w:val="0"/>
                <w:sz w:val="24"/>
              </w:rPr>
              <w:t>品目名称</w:t>
            </w:r>
          </w:p>
        </w:tc>
        <w:tc>
          <w:tcPr>
            <w:tcW w:w="7148" w:type="dxa"/>
            <w:vAlign w:val="center"/>
          </w:tcPr>
          <w:p>
            <w:pPr>
              <w:spacing w:line="400" w:lineRule="exact"/>
              <w:jc w:val="center"/>
              <w:rPr>
                <w:rFonts w:hint="eastAsia" w:ascii="宋体" w:hAnsi="宋体" w:eastAsia="宋体" w:cs="Times New Roman"/>
                <w:b/>
                <w:bCs/>
                <w:kern w:val="0"/>
                <w:sz w:val="24"/>
              </w:rPr>
            </w:pPr>
            <w:r>
              <w:rPr>
                <w:rFonts w:hint="eastAsia" w:ascii="宋体" w:hAnsi="宋体" w:eastAsia="宋体" w:cs="Times New Roman"/>
                <w:b/>
                <w:bCs/>
                <w:kern w:val="0"/>
                <w:sz w:val="24"/>
                <w:lang w:val="en-US" w:eastAsia="zh-CN"/>
              </w:rPr>
              <w:t>技术参数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5" w:type="dxa"/>
            <w:vAlign w:val="center"/>
          </w:tcPr>
          <w:p>
            <w:pPr>
              <w:spacing w:line="400" w:lineRule="exact"/>
              <w:jc w:val="center"/>
              <w:rPr>
                <w:rFonts w:hint="eastAsia" w:ascii="宋体" w:hAnsi="宋体"/>
                <w:b/>
                <w:bCs/>
                <w:sz w:val="24"/>
                <w:szCs w:val="24"/>
                <w:vertAlign w:val="baseline"/>
              </w:rPr>
            </w:pPr>
            <w:r>
              <w:rPr>
                <w:rFonts w:hint="eastAsia" w:ascii="宋体" w:hAnsi="宋体"/>
                <w:kern w:val="0"/>
                <w:sz w:val="24"/>
              </w:rPr>
              <w:t>1-1</w:t>
            </w:r>
          </w:p>
        </w:tc>
        <w:tc>
          <w:tcPr>
            <w:tcW w:w="1312" w:type="dxa"/>
            <w:vAlign w:val="center"/>
          </w:tcPr>
          <w:p>
            <w:pPr>
              <w:autoSpaceDN w:val="0"/>
              <w:jc w:val="center"/>
              <w:textAlignment w:val="center"/>
              <w:rPr>
                <w:rFonts w:hint="eastAsia" w:ascii="宋体" w:hAnsi="宋体"/>
                <w:b/>
                <w:bCs/>
                <w:sz w:val="24"/>
                <w:szCs w:val="24"/>
                <w:vertAlign w:val="baseline"/>
              </w:rPr>
            </w:pPr>
            <w:r>
              <w:rPr>
                <w:rFonts w:hint="eastAsia" w:ascii="新宋体" w:hAnsi="新宋体" w:eastAsia="新宋体" w:cs="新宋体"/>
                <w:color w:val="000000"/>
                <w:sz w:val="24"/>
                <w:szCs w:val="24"/>
                <w:highlight w:val="none"/>
                <w:lang w:val="en-US" w:eastAsia="zh-CN"/>
              </w:rPr>
              <w:t>无线控制器</w:t>
            </w:r>
          </w:p>
        </w:tc>
        <w:tc>
          <w:tcPr>
            <w:tcW w:w="7148" w:type="dxa"/>
            <w:vAlign w:val="top"/>
          </w:tcPr>
          <w:p>
            <w:pPr>
              <w:numPr>
                <w:ilvl w:val="0"/>
                <w:numId w:val="0"/>
              </w:numPr>
              <w:ind w:leftChars="0"/>
              <w:rPr>
                <w:rFonts w:hint="eastAsia" w:ascii="宋体" w:hAnsi="宋体" w:eastAsia="宋体" w:cs="宋体"/>
                <w:sz w:val="24"/>
                <w:szCs w:val="24"/>
                <w:lang w:eastAsia="zh-CN"/>
              </w:rPr>
            </w:pPr>
            <w:r>
              <w:rPr>
                <w:rFonts w:hint="eastAsia" w:ascii="宋体" w:hAnsi="宋体" w:eastAsia="宋体" w:cs="宋体"/>
                <w:sz w:val="24"/>
                <w:szCs w:val="24"/>
                <w:lang w:val="en-US" w:eastAsia="zh-CN"/>
              </w:rPr>
              <w:t>1.</w:t>
            </w:r>
            <w:r>
              <w:rPr>
                <w:rFonts w:hint="eastAsia" w:ascii="宋体" w:hAnsi="宋体" w:eastAsia="宋体" w:cs="宋体"/>
                <w:sz w:val="24"/>
                <w:szCs w:val="24"/>
              </w:rPr>
              <w:t>端口≥5个10/100/1000Base-T以太网接口</w:t>
            </w:r>
            <w:r>
              <w:rPr>
                <w:rFonts w:hint="eastAsia" w:ascii="宋体" w:hAnsi="宋体" w:eastAsia="宋体" w:cs="宋体"/>
                <w:sz w:val="24"/>
                <w:szCs w:val="24"/>
                <w:lang w:eastAsia="zh-CN"/>
              </w:rPr>
              <w:t>。</w:t>
            </w:r>
          </w:p>
          <w:p>
            <w:pPr>
              <w:numPr>
                <w:ilvl w:val="0"/>
                <w:numId w:val="0"/>
              </w:numPr>
              <w:ind w:leftChars="0"/>
              <w:rPr>
                <w:rFonts w:hint="eastAsia" w:ascii="宋体" w:hAnsi="宋体" w:eastAsia="宋体" w:cs="宋体"/>
                <w:sz w:val="24"/>
                <w:szCs w:val="24"/>
                <w:lang w:eastAsia="zh-CN"/>
              </w:rPr>
            </w:pPr>
            <w:r>
              <w:rPr>
                <w:rFonts w:hint="eastAsia" w:ascii="宋体" w:hAnsi="宋体" w:eastAsia="宋体" w:cs="宋体"/>
                <w:sz w:val="24"/>
                <w:szCs w:val="24"/>
                <w:lang w:val="en-US" w:eastAsia="zh-CN"/>
              </w:rPr>
              <w:t>2.</w:t>
            </w:r>
            <w:r>
              <w:rPr>
                <w:rFonts w:hint="eastAsia" w:ascii="宋体" w:hAnsi="宋体" w:eastAsia="宋体" w:cs="宋体"/>
                <w:sz w:val="24"/>
                <w:szCs w:val="24"/>
              </w:rPr>
              <w:t>支持路由模式/AC模式切换，支持管理192(路由模式)/512(AC模式) 个AP</w:t>
            </w:r>
            <w:r>
              <w:rPr>
                <w:rFonts w:hint="eastAsia" w:ascii="宋体" w:hAnsi="宋体" w:eastAsia="宋体" w:cs="宋体"/>
                <w:sz w:val="24"/>
                <w:szCs w:val="24"/>
                <w:lang w:eastAsia="zh-CN"/>
              </w:rPr>
              <w:t>。</w:t>
            </w:r>
          </w:p>
          <w:p>
            <w:pPr>
              <w:numPr>
                <w:ilvl w:val="0"/>
                <w:numId w:val="0"/>
              </w:numPr>
              <w:ind w:leftChars="0"/>
              <w:rPr>
                <w:rFonts w:hint="eastAsia" w:ascii="宋体" w:hAnsi="宋体" w:eastAsia="宋体" w:cs="宋体"/>
                <w:sz w:val="24"/>
                <w:szCs w:val="24"/>
                <w:highlight w:val="none"/>
                <w:lang w:eastAsia="zh-CN"/>
              </w:rPr>
            </w:pPr>
            <w:r>
              <w:rPr>
                <w:rFonts w:hint="eastAsia" w:ascii="宋体" w:hAnsi="宋体" w:eastAsia="宋体" w:cs="宋体"/>
                <w:sz w:val="24"/>
                <w:szCs w:val="24"/>
                <w:lang w:val="en-US" w:eastAsia="zh-CN"/>
              </w:rPr>
              <w:t>3.</w:t>
            </w:r>
            <w:r>
              <w:rPr>
                <w:rFonts w:hint="eastAsia" w:ascii="宋体" w:hAnsi="宋体" w:eastAsia="宋体" w:cs="宋体"/>
                <w:sz w:val="24"/>
                <w:szCs w:val="24"/>
              </w:rPr>
              <w:t>支持</w:t>
            </w:r>
            <w:r>
              <w:rPr>
                <w:rFonts w:hint="eastAsia" w:ascii="宋体" w:hAnsi="宋体" w:eastAsia="宋体" w:cs="宋体"/>
                <w:sz w:val="24"/>
                <w:szCs w:val="24"/>
                <w:highlight w:val="none"/>
              </w:rPr>
              <w:t>NAT地址转换，支持NAT ALG，支持NAT Log</w:t>
            </w:r>
            <w:r>
              <w:rPr>
                <w:rFonts w:hint="eastAsia" w:ascii="宋体" w:hAnsi="宋体" w:eastAsia="宋体" w:cs="宋体"/>
                <w:sz w:val="24"/>
                <w:szCs w:val="24"/>
                <w:highlight w:val="none"/>
                <w:lang w:eastAsia="zh-CN"/>
              </w:rPr>
              <w:t>。</w:t>
            </w:r>
          </w:p>
          <w:p>
            <w:pPr>
              <w:numPr>
                <w:ilvl w:val="0"/>
                <w:numId w:val="0"/>
              </w:numPr>
              <w:ind w:leftChars="0"/>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4.</w:t>
            </w:r>
            <w:r>
              <w:rPr>
                <w:rFonts w:hint="eastAsia" w:ascii="宋体" w:hAnsi="宋体" w:eastAsia="宋体" w:cs="宋体"/>
                <w:sz w:val="24"/>
                <w:szCs w:val="24"/>
                <w:highlight w:val="none"/>
              </w:rPr>
              <w:t>支持IPSec VPN；</w:t>
            </w:r>
          </w:p>
          <w:p>
            <w:pPr>
              <w:numPr>
                <w:ilvl w:val="0"/>
                <w:numId w:val="0"/>
              </w:numPr>
              <w:ind w:leftChars="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val="en-US" w:eastAsia="zh-CN"/>
              </w:rPr>
              <w:t>5.须</w:t>
            </w:r>
            <w:r>
              <w:rPr>
                <w:rFonts w:hint="eastAsia" w:ascii="宋体" w:hAnsi="宋体" w:eastAsia="宋体" w:cs="宋体"/>
                <w:sz w:val="24"/>
                <w:szCs w:val="24"/>
                <w:highlight w:val="none"/>
              </w:rPr>
              <w:t>提供</w:t>
            </w:r>
            <w:r>
              <w:rPr>
                <w:rFonts w:hint="eastAsia" w:ascii="宋体" w:hAnsi="宋体" w:eastAsia="宋体" w:cs="宋体"/>
                <w:sz w:val="24"/>
                <w:szCs w:val="24"/>
                <w:highlight w:val="none"/>
                <w:lang w:val="en-US" w:eastAsia="zh-CN"/>
              </w:rPr>
              <w:t>原厂</w:t>
            </w:r>
            <w:r>
              <w:rPr>
                <w:rFonts w:hint="eastAsia" w:ascii="宋体" w:hAnsi="宋体" w:eastAsia="宋体" w:cs="宋体"/>
                <w:sz w:val="24"/>
                <w:szCs w:val="24"/>
                <w:highlight w:val="none"/>
              </w:rPr>
              <w:t>云端维护平台，并提供手</w:t>
            </w:r>
            <w:r>
              <w:rPr>
                <w:rFonts w:hint="eastAsia" w:ascii="宋体" w:hAnsi="宋体" w:eastAsia="宋体" w:cs="宋体"/>
                <w:sz w:val="24"/>
                <w:szCs w:val="24"/>
                <w:highlight w:val="none"/>
                <w:lang w:val="en-US" w:eastAsia="zh-CN"/>
              </w:rPr>
              <w:t>机</w:t>
            </w:r>
            <w:r>
              <w:rPr>
                <w:rFonts w:hint="eastAsia" w:ascii="宋体" w:hAnsi="宋体" w:eastAsia="宋体" w:cs="宋体"/>
                <w:sz w:val="24"/>
                <w:szCs w:val="24"/>
                <w:highlight w:val="none"/>
              </w:rPr>
              <w:t>APP管理软件（费用含在报价中）</w:t>
            </w:r>
            <w:r>
              <w:rPr>
                <w:rFonts w:hint="eastAsia" w:ascii="宋体" w:hAnsi="宋体" w:eastAsia="宋体" w:cs="宋体"/>
                <w:sz w:val="24"/>
                <w:szCs w:val="24"/>
                <w:highlight w:val="none"/>
                <w:lang w:eastAsia="zh-CN"/>
              </w:rPr>
              <w:t>。</w:t>
            </w:r>
          </w:p>
          <w:p>
            <w:pPr>
              <w:numPr>
                <w:ilvl w:val="0"/>
                <w:numId w:val="0"/>
              </w:numPr>
              <w:ind w:leftChars="0"/>
              <w:rPr>
                <w:rFonts w:hint="eastAsia" w:ascii="宋体" w:hAnsi="宋体" w:eastAsia="宋体" w:cs="宋体"/>
                <w:sz w:val="24"/>
                <w:szCs w:val="24"/>
                <w:lang w:eastAsia="zh-CN"/>
              </w:rPr>
            </w:pPr>
            <w:r>
              <w:rPr>
                <w:rFonts w:hint="eastAsia" w:ascii="宋体" w:hAnsi="宋体" w:eastAsia="宋体" w:cs="宋体"/>
                <w:sz w:val="24"/>
                <w:szCs w:val="24"/>
                <w:highlight w:val="none"/>
                <w:lang w:val="en-US" w:eastAsia="zh-CN"/>
              </w:rPr>
              <w:t>6.</w:t>
            </w:r>
            <w:r>
              <w:rPr>
                <w:rFonts w:hint="eastAsia" w:ascii="宋体" w:hAnsi="宋体" w:eastAsia="宋体" w:cs="宋体"/>
                <w:sz w:val="24"/>
                <w:szCs w:val="24"/>
                <w:highlight w:val="none"/>
              </w:rPr>
              <w:t>通过平台收集</w:t>
            </w:r>
            <w:r>
              <w:rPr>
                <w:rFonts w:hint="eastAsia" w:ascii="宋体" w:hAnsi="宋体" w:eastAsia="宋体" w:cs="宋体"/>
                <w:sz w:val="24"/>
                <w:szCs w:val="24"/>
              </w:rPr>
              <w:t>网络及设备的各种关键指标：支持查看信道利用率情况，丢包率，时间延迟，包重传次数，漫游成功率，终端信号强度等，统计健康度得分，输出体检报告，并结合报告，给出优化建议</w:t>
            </w:r>
            <w:r>
              <w:rPr>
                <w:rFonts w:hint="eastAsia" w:ascii="宋体" w:hAnsi="宋体" w:eastAsia="宋体" w:cs="宋体"/>
                <w:sz w:val="24"/>
                <w:szCs w:val="24"/>
                <w:lang w:val="en-US" w:eastAsia="zh-CN"/>
              </w:rPr>
              <w:t>。</w:t>
            </w:r>
          </w:p>
          <w:p>
            <w:pPr>
              <w:numPr>
                <w:ilvl w:val="0"/>
                <w:numId w:val="0"/>
              </w:numPr>
              <w:ind w:leftChars="0"/>
              <w:rPr>
                <w:rFonts w:hint="eastAsia" w:ascii="宋体" w:hAnsi="宋体" w:eastAsia="宋体" w:cs="宋体"/>
                <w:sz w:val="24"/>
                <w:szCs w:val="24"/>
                <w:lang w:eastAsia="zh-CN"/>
              </w:rPr>
            </w:pPr>
            <w:r>
              <w:rPr>
                <w:rFonts w:hint="eastAsia" w:ascii="宋体" w:hAnsi="宋体" w:eastAsia="宋体" w:cs="宋体"/>
                <w:sz w:val="24"/>
                <w:szCs w:val="24"/>
                <w:lang w:val="en-US" w:eastAsia="zh-CN"/>
              </w:rPr>
              <w:t>7.</w:t>
            </w:r>
            <w:r>
              <w:rPr>
                <w:rFonts w:hint="eastAsia" w:ascii="宋体" w:hAnsi="宋体" w:eastAsia="宋体" w:cs="宋体"/>
                <w:sz w:val="24"/>
                <w:szCs w:val="24"/>
              </w:rPr>
              <w:t>支持云端工勘，生成信号仿真图像</w:t>
            </w:r>
            <w:r>
              <w:rPr>
                <w:rFonts w:hint="eastAsia" w:ascii="宋体" w:hAnsi="宋体" w:eastAsia="宋体" w:cs="宋体"/>
                <w:sz w:val="24"/>
                <w:szCs w:val="24"/>
                <w:lang w:eastAsia="zh-CN"/>
              </w:rPr>
              <w:t>。</w:t>
            </w:r>
          </w:p>
          <w:p>
            <w:pPr>
              <w:numPr>
                <w:ilvl w:val="0"/>
                <w:numId w:val="0"/>
              </w:numPr>
              <w:ind w:leftChars="0"/>
              <w:rPr>
                <w:rFonts w:hint="eastAsia" w:ascii="宋体" w:hAnsi="宋体" w:eastAsia="宋体" w:cs="宋体"/>
                <w:sz w:val="24"/>
                <w:szCs w:val="24"/>
              </w:rPr>
            </w:pPr>
            <w:r>
              <w:rPr>
                <w:rFonts w:hint="eastAsia" w:ascii="宋体" w:hAnsi="宋体" w:eastAsia="宋体" w:cs="宋体"/>
                <w:sz w:val="24"/>
                <w:szCs w:val="24"/>
                <w:lang w:val="en-US" w:eastAsia="zh-CN"/>
              </w:rPr>
              <w:t>8.</w:t>
            </w:r>
            <w:r>
              <w:rPr>
                <w:rFonts w:hint="eastAsia" w:ascii="宋体" w:hAnsi="宋体" w:eastAsia="宋体" w:cs="宋体"/>
                <w:sz w:val="24"/>
                <w:szCs w:val="24"/>
              </w:rPr>
              <w:t>支持认证配置：关注公众号连WIFI、短信登录、固定账号登录、一键上网、哑终端认证、访客认证。支持对接APP或第三方会员系统认证。</w:t>
            </w:r>
          </w:p>
          <w:p>
            <w:pPr>
              <w:numPr>
                <w:ilvl w:val="0"/>
                <w:numId w:val="0"/>
              </w:numPr>
              <w:ind w:leftChars="0"/>
              <w:rPr>
                <w:rFonts w:hint="eastAsia" w:ascii="宋体" w:hAnsi="宋体" w:eastAsia="宋体" w:cs="宋体"/>
                <w:sz w:val="24"/>
                <w:szCs w:val="24"/>
                <w:lang w:eastAsia="zh-CN"/>
              </w:rPr>
            </w:pPr>
            <w:r>
              <w:rPr>
                <w:rFonts w:hint="eastAsia" w:ascii="宋体" w:hAnsi="宋体" w:eastAsia="宋体" w:cs="宋体"/>
                <w:sz w:val="24"/>
                <w:szCs w:val="24"/>
                <w:lang w:val="en-US" w:eastAsia="zh-CN"/>
              </w:rPr>
              <w:t>9.</w:t>
            </w:r>
            <w:r>
              <w:rPr>
                <w:rFonts w:hint="eastAsia" w:ascii="宋体" w:hAnsi="宋体" w:eastAsia="宋体" w:cs="宋体"/>
                <w:sz w:val="24"/>
                <w:szCs w:val="24"/>
              </w:rPr>
              <w:t>支持配置单次及单日上网时长、支持配置二次重连免认证、支持设置限速、支持认证界面推送</w:t>
            </w:r>
            <w:r>
              <w:rPr>
                <w:rFonts w:hint="eastAsia" w:ascii="宋体" w:hAnsi="宋体" w:eastAsia="宋体" w:cs="宋体"/>
                <w:sz w:val="24"/>
                <w:szCs w:val="24"/>
                <w:lang w:val="en-US" w:eastAsia="zh-CN"/>
              </w:rPr>
              <w:t>采购人</w:t>
            </w:r>
            <w:r>
              <w:rPr>
                <w:rFonts w:hint="eastAsia" w:ascii="宋体" w:hAnsi="宋体" w:eastAsia="宋体" w:cs="宋体"/>
                <w:sz w:val="24"/>
                <w:szCs w:val="24"/>
              </w:rPr>
              <w:t>指定广告界面、支持设置每日允许上网时间段</w:t>
            </w:r>
            <w:r>
              <w:rPr>
                <w:rFonts w:hint="eastAsia" w:ascii="宋体" w:hAnsi="宋体" w:eastAsia="宋体" w:cs="宋体"/>
                <w:sz w:val="24"/>
                <w:szCs w:val="24"/>
                <w:lang w:eastAsia="zh-CN"/>
              </w:rPr>
              <w:t>。</w:t>
            </w:r>
          </w:p>
          <w:p>
            <w:pPr>
              <w:numPr>
                <w:ilvl w:val="0"/>
                <w:numId w:val="0"/>
              </w:numPr>
              <w:ind w:leftChars="0"/>
              <w:rPr>
                <w:rFonts w:hint="eastAsia" w:ascii="宋体" w:hAnsi="宋体" w:eastAsia="宋体" w:cs="宋体"/>
                <w:sz w:val="24"/>
                <w:szCs w:val="24"/>
              </w:rPr>
            </w:pPr>
            <w:r>
              <w:rPr>
                <w:rFonts w:hint="eastAsia" w:ascii="宋体" w:hAnsi="宋体" w:eastAsia="宋体" w:cs="宋体"/>
                <w:sz w:val="24"/>
                <w:szCs w:val="24"/>
                <w:lang w:val="en-US" w:eastAsia="zh-CN"/>
              </w:rPr>
              <w:t>10.</w:t>
            </w:r>
            <w:r>
              <w:rPr>
                <w:rFonts w:hint="eastAsia" w:ascii="宋体" w:hAnsi="宋体" w:eastAsia="宋体" w:cs="宋体"/>
                <w:sz w:val="24"/>
                <w:szCs w:val="24"/>
              </w:rPr>
              <w:t>手机APP平台可以查看设备运行信息包括内存CPU占用率、设备在线离线状态及时长、实时速率包括上行及下行、设备版本号、端口状态。</w:t>
            </w:r>
          </w:p>
          <w:p>
            <w:pPr>
              <w:numPr>
                <w:ilvl w:val="0"/>
                <w:numId w:val="0"/>
              </w:numPr>
              <w:ind w:leftChars="0"/>
              <w:rPr>
                <w:rFonts w:hint="eastAsia" w:ascii="宋体" w:hAnsi="宋体" w:eastAsia="宋体" w:cs="宋体"/>
                <w:sz w:val="24"/>
                <w:szCs w:val="24"/>
              </w:rPr>
            </w:pPr>
            <w:r>
              <w:rPr>
                <w:rFonts w:hint="eastAsia" w:ascii="宋体" w:hAnsi="宋体" w:eastAsia="宋体" w:cs="宋体"/>
                <w:sz w:val="24"/>
                <w:szCs w:val="24"/>
                <w:lang w:val="en-US" w:eastAsia="zh-CN"/>
              </w:rPr>
              <w:t>11.</w:t>
            </w:r>
            <w:r>
              <w:rPr>
                <w:rFonts w:hint="eastAsia" w:ascii="宋体" w:hAnsi="宋体" w:eastAsia="宋体" w:cs="宋体"/>
                <w:sz w:val="24"/>
                <w:szCs w:val="24"/>
              </w:rPr>
              <w:t>支持设备重启、配置备份、配置还原、版本升级、文件管理操作。</w:t>
            </w:r>
          </w:p>
          <w:p>
            <w:pPr>
              <w:numPr>
                <w:ilvl w:val="0"/>
                <w:numId w:val="0"/>
              </w:numPr>
              <w:ind w:left="0" w:leftChars="0" w:firstLine="0" w:firstLineChars="0"/>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12.保修：原厂三年保修。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5" w:type="dxa"/>
            <w:vAlign w:val="center"/>
          </w:tcPr>
          <w:p>
            <w:pPr>
              <w:spacing w:line="400" w:lineRule="exact"/>
              <w:jc w:val="center"/>
              <w:rPr>
                <w:rFonts w:hint="eastAsia" w:ascii="宋体" w:hAnsi="宋体"/>
                <w:b/>
                <w:bCs/>
                <w:sz w:val="24"/>
                <w:szCs w:val="24"/>
                <w:vertAlign w:val="baseline"/>
              </w:rPr>
            </w:pPr>
            <w:r>
              <w:rPr>
                <w:rFonts w:hint="eastAsia" w:ascii="宋体" w:hAnsi="宋体"/>
                <w:kern w:val="0"/>
                <w:sz w:val="24"/>
              </w:rPr>
              <w:t>1-</w:t>
            </w:r>
            <w:r>
              <w:rPr>
                <w:rFonts w:hint="eastAsia" w:ascii="宋体" w:hAnsi="宋体"/>
                <w:kern w:val="0"/>
                <w:sz w:val="24"/>
                <w:lang w:val="en-US" w:eastAsia="zh-CN"/>
              </w:rPr>
              <w:t>2</w:t>
            </w:r>
          </w:p>
        </w:tc>
        <w:tc>
          <w:tcPr>
            <w:tcW w:w="1312" w:type="dxa"/>
            <w:vAlign w:val="center"/>
          </w:tcPr>
          <w:p>
            <w:pPr>
              <w:autoSpaceDN w:val="0"/>
              <w:jc w:val="center"/>
              <w:textAlignment w:val="center"/>
              <w:rPr>
                <w:rFonts w:hint="eastAsia" w:ascii="宋体" w:hAnsi="宋体"/>
                <w:b/>
                <w:bCs/>
                <w:sz w:val="24"/>
                <w:szCs w:val="24"/>
                <w:vertAlign w:val="baseline"/>
              </w:rPr>
            </w:pPr>
            <w:r>
              <w:rPr>
                <w:rFonts w:hint="eastAsia" w:ascii="新宋体" w:hAnsi="新宋体" w:eastAsia="新宋体" w:cs="新宋体"/>
                <w:color w:val="000000"/>
                <w:sz w:val="24"/>
                <w:szCs w:val="24"/>
                <w:highlight w:val="none"/>
                <w:lang w:val="en-US" w:eastAsia="zh-CN"/>
              </w:rPr>
              <w:t>室内无线AP</w:t>
            </w:r>
          </w:p>
        </w:tc>
        <w:tc>
          <w:tcPr>
            <w:tcW w:w="7148" w:type="dxa"/>
            <w:vAlign w:val="top"/>
          </w:tcPr>
          <w:p>
            <w:pPr>
              <w:numPr>
                <w:ilvl w:val="0"/>
                <w:numId w:val="0"/>
              </w:numPr>
              <w:ind w:leftChars="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val="en-US" w:eastAsia="zh-CN"/>
              </w:rPr>
              <w:t>1.</w:t>
            </w:r>
            <w:r>
              <w:rPr>
                <w:rFonts w:hint="eastAsia" w:ascii="宋体" w:hAnsi="宋体" w:eastAsia="宋体" w:cs="宋体"/>
                <w:sz w:val="24"/>
                <w:szCs w:val="24"/>
                <w:highlight w:val="none"/>
              </w:rPr>
              <w:t>端口≥1个10/100/1000Mbps 自协商以太网口</w:t>
            </w:r>
            <w:r>
              <w:rPr>
                <w:rFonts w:hint="eastAsia" w:ascii="宋体" w:hAnsi="宋体" w:eastAsia="宋体" w:cs="宋体"/>
                <w:sz w:val="24"/>
                <w:szCs w:val="24"/>
                <w:highlight w:val="none"/>
                <w:lang w:eastAsia="zh-CN"/>
              </w:rPr>
              <w:t>。</w:t>
            </w:r>
          </w:p>
          <w:p>
            <w:pPr>
              <w:numPr>
                <w:ilvl w:val="0"/>
                <w:numId w:val="0"/>
              </w:numPr>
              <w:ind w:leftChars="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val="en-US" w:eastAsia="zh-CN"/>
              </w:rPr>
              <w:t>2.</w:t>
            </w:r>
            <w:r>
              <w:rPr>
                <w:rFonts w:hint="eastAsia" w:ascii="宋体" w:hAnsi="宋体" w:eastAsia="宋体" w:cs="宋体"/>
                <w:sz w:val="24"/>
                <w:szCs w:val="24"/>
                <w:highlight w:val="none"/>
              </w:rPr>
              <w:t>支持802.11ac wave2协议，支持2.4GHz和5GHz</w:t>
            </w:r>
            <w:r>
              <w:rPr>
                <w:rFonts w:hint="eastAsia" w:ascii="宋体" w:hAnsi="宋体" w:eastAsia="宋体" w:cs="宋体"/>
                <w:sz w:val="24"/>
                <w:szCs w:val="24"/>
                <w:highlight w:val="none"/>
                <w:lang w:eastAsia="zh-CN"/>
              </w:rPr>
              <w:t>。</w:t>
            </w:r>
          </w:p>
          <w:p>
            <w:pPr>
              <w:numPr>
                <w:ilvl w:val="0"/>
                <w:numId w:val="0"/>
              </w:numPr>
              <w:ind w:leftChars="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val="en-US" w:eastAsia="zh-CN"/>
              </w:rPr>
              <w:t>3.</w:t>
            </w:r>
            <w:r>
              <w:rPr>
                <w:rFonts w:hint="eastAsia" w:ascii="宋体" w:hAnsi="宋体" w:eastAsia="宋体" w:cs="宋体"/>
                <w:sz w:val="24"/>
                <w:szCs w:val="24"/>
                <w:highlight w:val="none"/>
              </w:rPr>
              <w:t>整机双频四流，无线协商速率≥1167Mbps</w:t>
            </w:r>
            <w:r>
              <w:rPr>
                <w:rFonts w:hint="eastAsia" w:ascii="宋体" w:hAnsi="宋体" w:eastAsia="宋体" w:cs="宋体"/>
                <w:sz w:val="24"/>
                <w:szCs w:val="24"/>
                <w:highlight w:val="none"/>
                <w:lang w:eastAsia="zh-CN"/>
              </w:rPr>
              <w:t>。</w:t>
            </w:r>
          </w:p>
          <w:p>
            <w:pPr>
              <w:numPr>
                <w:ilvl w:val="0"/>
                <w:numId w:val="0"/>
              </w:numPr>
              <w:ind w:leftChars="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val="en-US" w:eastAsia="zh-CN"/>
              </w:rPr>
              <w:t>4.</w:t>
            </w:r>
            <w:r>
              <w:rPr>
                <w:rFonts w:hint="eastAsia" w:ascii="宋体" w:hAnsi="宋体" w:eastAsia="宋体" w:cs="宋体"/>
                <w:sz w:val="24"/>
                <w:szCs w:val="24"/>
                <w:highlight w:val="none"/>
              </w:rPr>
              <w:t>采取内置低辐射全向天线</w:t>
            </w:r>
            <w:r>
              <w:rPr>
                <w:rFonts w:hint="eastAsia" w:ascii="宋体" w:hAnsi="宋体" w:eastAsia="宋体" w:cs="宋体"/>
                <w:sz w:val="24"/>
                <w:szCs w:val="24"/>
                <w:highlight w:val="none"/>
                <w:lang w:eastAsia="zh-CN"/>
              </w:rPr>
              <w:t>。</w:t>
            </w:r>
          </w:p>
          <w:p>
            <w:pPr>
              <w:numPr>
                <w:ilvl w:val="0"/>
                <w:numId w:val="0"/>
              </w:numPr>
              <w:ind w:leftChars="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val="en-US" w:eastAsia="zh-CN"/>
              </w:rPr>
              <w:t>5.须</w:t>
            </w:r>
            <w:r>
              <w:rPr>
                <w:rFonts w:hint="eastAsia" w:ascii="宋体" w:hAnsi="宋体" w:eastAsia="宋体" w:cs="宋体"/>
                <w:sz w:val="24"/>
                <w:szCs w:val="24"/>
                <w:highlight w:val="none"/>
              </w:rPr>
              <w:t>提供</w:t>
            </w:r>
            <w:r>
              <w:rPr>
                <w:rFonts w:hint="eastAsia" w:ascii="宋体" w:hAnsi="宋体" w:eastAsia="宋体" w:cs="宋体"/>
                <w:sz w:val="24"/>
                <w:szCs w:val="24"/>
                <w:highlight w:val="none"/>
                <w:lang w:val="en-US" w:eastAsia="zh-CN"/>
              </w:rPr>
              <w:t>原厂</w:t>
            </w:r>
            <w:r>
              <w:rPr>
                <w:rFonts w:hint="eastAsia" w:ascii="宋体" w:hAnsi="宋体" w:eastAsia="宋体" w:cs="宋体"/>
                <w:sz w:val="24"/>
                <w:szCs w:val="24"/>
                <w:highlight w:val="none"/>
              </w:rPr>
              <w:t>云端维护平台，并提供手</w:t>
            </w:r>
            <w:r>
              <w:rPr>
                <w:rFonts w:hint="eastAsia" w:ascii="宋体" w:hAnsi="宋体" w:eastAsia="宋体" w:cs="宋体"/>
                <w:sz w:val="24"/>
                <w:szCs w:val="24"/>
                <w:highlight w:val="none"/>
                <w:lang w:val="en-US" w:eastAsia="zh-CN"/>
              </w:rPr>
              <w:t>机</w:t>
            </w:r>
            <w:r>
              <w:rPr>
                <w:rFonts w:hint="eastAsia" w:ascii="宋体" w:hAnsi="宋体" w:eastAsia="宋体" w:cs="宋体"/>
                <w:sz w:val="24"/>
                <w:szCs w:val="24"/>
                <w:highlight w:val="none"/>
              </w:rPr>
              <w:t>APP管理软件（费用含在报价中）</w:t>
            </w:r>
            <w:r>
              <w:rPr>
                <w:rFonts w:hint="eastAsia" w:ascii="宋体" w:hAnsi="宋体" w:eastAsia="宋体" w:cs="宋体"/>
                <w:sz w:val="24"/>
                <w:szCs w:val="24"/>
                <w:highlight w:val="none"/>
                <w:lang w:eastAsia="zh-CN"/>
              </w:rPr>
              <w:t>。</w:t>
            </w:r>
          </w:p>
          <w:p>
            <w:pPr>
              <w:numPr>
                <w:ilvl w:val="0"/>
                <w:numId w:val="0"/>
              </w:numPr>
              <w:ind w:leftChars="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val="en-US" w:eastAsia="zh-CN"/>
              </w:rPr>
              <w:t>6.</w:t>
            </w:r>
            <w:r>
              <w:rPr>
                <w:rFonts w:hint="eastAsia" w:ascii="宋体" w:hAnsi="宋体" w:eastAsia="宋体" w:cs="宋体"/>
                <w:sz w:val="24"/>
                <w:szCs w:val="24"/>
                <w:highlight w:val="none"/>
              </w:rPr>
              <w:t>配合无线控制器，通过平台收集网络及设备的各种关键指标：支持查看射频情况、AP在线情况。支持云端工勘，生成信号仿真图像</w:t>
            </w:r>
            <w:r>
              <w:rPr>
                <w:rFonts w:hint="eastAsia" w:ascii="宋体" w:hAnsi="宋体" w:eastAsia="宋体" w:cs="宋体"/>
                <w:sz w:val="24"/>
                <w:szCs w:val="24"/>
                <w:highlight w:val="none"/>
                <w:lang w:eastAsia="zh-CN"/>
              </w:rPr>
              <w:t>。</w:t>
            </w:r>
          </w:p>
          <w:p>
            <w:pPr>
              <w:numPr>
                <w:ilvl w:val="0"/>
                <w:numId w:val="0"/>
              </w:numPr>
              <w:ind w:leftChars="0"/>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7.</w:t>
            </w:r>
            <w:r>
              <w:rPr>
                <w:rFonts w:hint="eastAsia" w:ascii="宋体" w:hAnsi="宋体" w:eastAsia="宋体" w:cs="宋体"/>
                <w:sz w:val="24"/>
                <w:szCs w:val="24"/>
                <w:highlight w:val="none"/>
              </w:rPr>
              <w:t>支持认证模式：关注公众号连WIFI、短信登录、固定账号登录、一键上网、哑终端认证、访客认证。支持对接APP或第三方会员系统认证。</w:t>
            </w:r>
          </w:p>
          <w:p>
            <w:pPr>
              <w:rPr>
                <w:rFonts w:hint="eastAsia"/>
                <w:highlight w:val="none"/>
              </w:rPr>
            </w:pPr>
            <w:r>
              <w:rPr>
                <w:rFonts w:hint="eastAsia" w:ascii="宋体" w:hAnsi="宋体" w:eastAsia="宋体" w:cs="宋体"/>
                <w:sz w:val="24"/>
                <w:szCs w:val="24"/>
                <w:highlight w:val="none"/>
                <w:lang w:val="en-US" w:eastAsia="zh-CN"/>
              </w:rPr>
              <w:t>8.</w:t>
            </w:r>
            <w:r>
              <w:rPr>
                <w:rFonts w:hint="eastAsia" w:ascii="宋体" w:hAnsi="宋体" w:eastAsia="宋体" w:cs="宋体"/>
                <w:sz w:val="24"/>
                <w:szCs w:val="24"/>
                <w:highlight w:val="none"/>
              </w:rPr>
              <w:t>支持配置单次及单日上网时长、支持配置二次重连免认证、支持设置限速、支持认证界面推送</w:t>
            </w:r>
            <w:r>
              <w:rPr>
                <w:rFonts w:hint="eastAsia" w:ascii="宋体" w:hAnsi="宋体" w:eastAsia="宋体" w:cs="宋体"/>
                <w:sz w:val="24"/>
                <w:szCs w:val="24"/>
                <w:highlight w:val="none"/>
                <w:lang w:val="en-US" w:eastAsia="zh-CN"/>
              </w:rPr>
              <w:t>采购人</w:t>
            </w:r>
            <w:r>
              <w:rPr>
                <w:rFonts w:hint="eastAsia" w:ascii="宋体" w:hAnsi="宋体" w:eastAsia="宋体" w:cs="宋体"/>
                <w:sz w:val="24"/>
                <w:szCs w:val="24"/>
                <w:highlight w:val="none"/>
              </w:rPr>
              <w:t>指定广告界面、支持设置每日允许上网时间段。</w:t>
            </w:r>
          </w:p>
          <w:p>
            <w:pPr>
              <w:numPr>
                <w:ilvl w:val="0"/>
                <w:numId w:val="0"/>
              </w:numPr>
              <w:ind w:leftChars="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val="en-US" w:eastAsia="zh-CN"/>
              </w:rPr>
              <w:t>9.</w:t>
            </w:r>
            <w:r>
              <w:rPr>
                <w:rFonts w:hint="eastAsia" w:ascii="宋体" w:hAnsi="宋体" w:eastAsia="宋体" w:cs="宋体"/>
                <w:sz w:val="24"/>
                <w:szCs w:val="24"/>
                <w:highlight w:val="none"/>
              </w:rPr>
              <w:t>手机APP配合平台，可以查看AP在线情况、AP关键指标、AP信道使用情况</w:t>
            </w:r>
            <w:r>
              <w:rPr>
                <w:rFonts w:hint="eastAsia" w:ascii="宋体" w:hAnsi="宋体" w:eastAsia="宋体" w:cs="宋体"/>
                <w:sz w:val="24"/>
                <w:szCs w:val="24"/>
                <w:highlight w:val="none"/>
                <w:lang w:eastAsia="zh-CN"/>
              </w:rPr>
              <w:t>。</w:t>
            </w:r>
          </w:p>
          <w:p>
            <w:pPr>
              <w:numPr>
                <w:ilvl w:val="0"/>
                <w:numId w:val="0"/>
              </w:numPr>
              <w:ind w:left="0" w:leftChars="0" w:firstLine="0" w:firstLineChars="0"/>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lang w:val="en-US" w:eastAsia="zh-CN"/>
              </w:rPr>
              <w:t>10.保修：原厂三年保修。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5" w:type="dxa"/>
            <w:vAlign w:val="center"/>
          </w:tcPr>
          <w:p>
            <w:pPr>
              <w:spacing w:line="400" w:lineRule="exact"/>
              <w:jc w:val="center"/>
              <w:rPr>
                <w:rFonts w:hint="eastAsia" w:ascii="宋体" w:hAnsi="宋体"/>
                <w:b/>
                <w:bCs/>
                <w:sz w:val="24"/>
                <w:szCs w:val="24"/>
                <w:vertAlign w:val="baseline"/>
              </w:rPr>
            </w:pPr>
            <w:r>
              <w:rPr>
                <w:rFonts w:hint="eastAsia" w:ascii="宋体" w:hAnsi="宋体"/>
                <w:kern w:val="0"/>
                <w:sz w:val="24"/>
              </w:rPr>
              <w:t>1-</w:t>
            </w:r>
            <w:r>
              <w:rPr>
                <w:rFonts w:hint="eastAsia" w:ascii="宋体" w:hAnsi="宋体"/>
                <w:kern w:val="0"/>
                <w:sz w:val="24"/>
                <w:lang w:val="en-US" w:eastAsia="zh-CN"/>
              </w:rPr>
              <w:t>3</w:t>
            </w:r>
          </w:p>
        </w:tc>
        <w:tc>
          <w:tcPr>
            <w:tcW w:w="1312" w:type="dxa"/>
            <w:vAlign w:val="center"/>
          </w:tcPr>
          <w:p>
            <w:pPr>
              <w:autoSpaceDN w:val="0"/>
              <w:jc w:val="center"/>
              <w:textAlignment w:val="center"/>
              <w:rPr>
                <w:rFonts w:hint="eastAsia" w:ascii="宋体" w:hAnsi="宋体"/>
                <w:b/>
                <w:bCs/>
                <w:sz w:val="24"/>
                <w:szCs w:val="24"/>
                <w:vertAlign w:val="baseline"/>
              </w:rPr>
            </w:pPr>
            <w:r>
              <w:rPr>
                <w:rFonts w:hint="eastAsia" w:ascii="新宋体" w:hAnsi="新宋体" w:eastAsia="新宋体" w:cs="新宋体"/>
                <w:color w:val="000000"/>
                <w:sz w:val="24"/>
                <w:szCs w:val="24"/>
                <w:highlight w:val="none"/>
                <w:lang w:val="en-US" w:eastAsia="zh-CN"/>
              </w:rPr>
              <w:t>室外无线AP</w:t>
            </w:r>
          </w:p>
        </w:tc>
        <w:tc>
          <w:tcPr>
            <w:tcW w:w="7148" w:type="dxa"/>
            <w:vAlign w:val="top"/>
          </w:tcPr>
          <w:p>
            <w:pPr>
              <w:numPr>
                <w:ilvl w:val="0"/>
                <w:numId w:val="0"/>
              </w:numPr>
              <w:ind w:leftChars="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1.端口≥1个10/100/1000Mbps 自协商以太网口上行口（PoE受电）</w:t>
            </w:r>
          </w:p>
          <w:p>
            <w:pPr>
              <w:numPr>
                <w:ilvl w:val="0"/>
                <w:numId w:val="0"/>
              </w:numPr>
              <w:ind w:leftChars="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2.支持802.11ax，支持新一代11ac二代协议，支持2.4GHz和5GHz工作频段，发射功率≥23dBm。</w:t>
            </w:r>
          </w:p>
          <w:p>
            <w:pPr>
              <w:numPr>
                <w:ilvl w:val="0"/>
                <w:numId w:val="0"/>
              </w:numPr>
              <w:ind w:leftChars="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3.整机双频四流，无线协商速率≥2.975Gbps。</w:t>
            </w:r>
          </w:p>
          <w:p>
            <w:pPr>
              <w:numPr>
                <w:ilvl w:val="0"/>
                <w:numId w:val="0"/>
              </w:numPr>
              <w:ind w:leftChars="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4.内置全向天线。</w:t>
            </w:r>
          </w:p>
          <w:p>
            <w:pPr>
              <w:numPr>
                <w:ilvl w:val="0"/>
                <w:numId w:val="0"/>
              </w:numPr>
              <w:ind w:leftChars="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5.工作温度：-30°C~55°C；防护等级：≥IP67。</w:t>
            </w:r>
          </w:p>
          <w:p>
            <w:pPr>
              <w:numPr>
                <w:ilvl w:val="0"/>
                <w:numId w:val="0"/>
              </w:numPr>
              <w:ind w:leftChars="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6.须提供原厂云端维护平台，并提供手机APP管理软件</w:t>
            </w:r>
            <w:r>
              <w:rPr>
                <w:rFonts w:hint="eastAsia" w:ascii="宋体" w:hAnsi="宋体" w:eastAsia="宋体" w:cs="宋体"/>
                <w:sz w:val="24"/>
                <w:szCs w:val="24"/>
                <w:highlight w:val="none"/>
              </w:rPr>
              <w:t>（费用含在报价中）</w:t>
            </w:r>
            <w:r>
              <w:rPr>
                <w:rFonts w:hint="eastAsia" w:ascii="宋体" w:hAnsi="宋体" w:eastAsia="宋体" w:cs="宋体"/>
                <w:sz w:val="24"/>
                <w:szCs w:val="24"/>
                <w:highlight w:val="none"/>
                <w:lang w:val="en-US" w:eastAsia="zh-CN"/>
              </w:rPr>
              <w:t>。</w:t>
            </w:r>
          </w:p>
          <w:p>
            <w:pPr>
              <w:numPr>
                <w:ilvl w:val="0"/>
                <w:numId w:val="0"/>
              </w:numPr>
              <w:ind w:leftChars="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7.配合无线控制器，通过平台收集网络及设备的各种关键指标：支持查看射频情况、AP在线情况。支持云端工勘，生成信号仿真图像。</w:t>
            </w:r>
          </w:p>
          <w:p>
            <w:pPr>
              <w:numPr>
                <w:ilvl w:val="0"/>
                <w:numId w:val="0"/>
              </w:numPr>
              <w:ind w:leftChars="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8.支持认证模式：关注公众号连WIFI、短信登录、固定账号登录、一键上网、哑终端认证、访客认证。支持对接APP或第三方会员系统认证。</w:t>
            </w:r>
          </w:p>
          <w:p>
            <w:pPr>
              <w:numPr>
                <w:ilvl w:val="0"/>
                <w:numId w:val="0"/>
              </w:numPr>
              <w:ind w:leftChars="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9.支持配置单次及单日上网时长、支持配置二次重连免认证、支持设置限速、支持认证界面推送采购人指定广告界面、支持设置每日允许上网时间段。</w:t>
            </w:r>
          </w:p>
          <w:p>
            <w:pPr>
              <w:numPr>
                <w:ilvl w:val="0"/>
                <w:numId w:val="0"/>
              </w:numPr>
              <w:ind w:leftChars="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10.手机APP配合平台，可以查看AP在线情况、AP关键指标、AP信道使用情况。</w:t>
            </w:r>
          </w:p>
          <w:p>
            <w:pPr>
              <w:numPr>
                <w:ilvl w:val="0"/>
                <w:numId w:val="0"/>
              </w:numPr>
              <w:ind w:left="0" w:leftChars="0" w:firstLine="0" w:firstLineChars="0"/>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lang w:val="en-US" w:eastAsia="zh-CN"/>
              </w:rPr>
              <w:t>11.保修：原厂三年保修。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5" w:type="dxa"/>
            <w:vAlign w:val="center"/>
          </w:tcPr>
          <w:p>
            <w:pPr>
              <w:spacing w:line="400" w:lineRule="exact"/>
              <w:jc w:val="center"/>
              <w:rPr>
                <w:rFonts w:hint="eastAsia" w:ascii="宋体" w:hAnsi="宋体"/>
                <w:b/>
                <w:bCs/>
                <w:sz w:val="24"/>
                <w:szCs w:val="24"/>
                <w:vertAlign w:val="baseline"/>
              </w:rPr>
            </w:pPr>
            <w:r>
              <w:rPr>
                <w:rFonts w:hint="eastAsia" w:ascii="宋体" w:hAnsi="宋体"/>
                <w:kern w:val="0"/>
                <w:sz w:val="24"/>
              </w:rPr>
              <w:t>1-</w:t>
            </w:r>
            <w:r>
              <w:rPr>
                <w:rFonts w:hint="eastAsia" w:ascii="宋体" w:hAnsi="宋体"/>
                <w:kern w:val="0"/>
                <w:sz w:val="24"/>
                <w:lang w:val="en-US" w:eastAsia="zh-CN"/>
              </w:rPr>
              <w:t>4</w:t>
            </w:r>
          </w:p>
        </w:tc>
        <w:tc>
          <w:tcPr>
            <w:tcW w:w="1312" w:type="dxa"/>
            <w:vAlign w:val="center"/>
          </w:tcPr>
          <w:p>
            <w:pPr>
              <w:autoSpaceDN w:val="0"/>
              <w:jc w:val="center"/>
              <w:textAlignment w:val="center"/>
              <w:rPr>
                <w:rFonts w:hint="eastAsia" w:ascii="宋体" w:hAnsi="宋体"/>
                <w:b/>
                <w:bCs/>
                <w:sz w:val="24"/>
                <w:szCs w:val="24"/>
                <w:vertAlign w:val="baseline"/>
              </w:rPr>
            </w:pPr>
            <w:r>
              <w:rPr>
                <w:rFonts w:hint="eastAsia" w:ascii="新宋体" w:hAnsi="新宋体" w:eastAsia="新宋体" w:cs="新宋体"/>
                <w:color w:val="000000"/>
                <w:sz w:val="24"/>
                <w:szCs w:val="24"/>
                <w:highlight w:val="none"/>
                <w:lang w:val="en-US" w:eastAsia="zh-CN"/>
              </w:rPr>
              <w:t>交换机</w:t>
            </w:r>
          </w:p>
        </w:tc>
        <w:tc>
          <w:tcPr>
            <w:tcW w:w="7148" w:type="dxa"/>
            <w:vAlign w:val="top"/>
          </w:tcPr>
          <w:p>
            <w:pPr>
              <w:numPr>
                <w:ilvl w:val="0"/>
                <w:numId w:val="0"/>
              </w:numPr>
              <w:ind w:leftChars="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1.千兆交换机，固定千兆电端口&gt;=24个，千兆光端口&gt;=4个，Console口&gt;=1个。</w:t>
            </w:r>
          </w:p>
          <w:p>
            <w:pPr>
              <w:numPr>
                <w:ilvl w:val="0"/>
                <w:numId w:val="0"/>
              </w:numPr>
              <w:ind w:leftChars="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2.交换容量&gt;=256Gbps，包转发速率&gt;=78Mpps。</w:t>
            </w:r>
          </w:p>
          <w:p>
            <w:pPr>
              <w:numPr>
                <w:ilvl w:val="0"/>
                <w:numId w:val="0"/>
              </w:numPr>
              <w:ind w:leftChars="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3.支持POE+供电，每端口支持最大30W供电，整机提供≥370W。</w:t>
            </w:r>
          </w:p>
          <w:p>
            <w:pPr>
              <w:numPr>
                <w:ilvl w:val="0"/>
                <w:numId w:val="0"/>
              </w:numPr>
              <w:ind w:leftChars="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4.支持半双工、全双工、自协商工作模式，支持MDI/MDI-X。</w:t>
            </w:r>
          </w:p>
          <w:p>
            <w:pPr>
              <w:numPr>
                <w:ilvl w:val="0"/>
                <w:numId w:val="0"/>
              </w:numPr>
              <w:ind w:leftChars="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5.支持流控(802.3x)，绿色以太网（EEE），端口自动节能，动态链路聚合(802.3ad)/ 静态端口聚合，802.1p、802.1Q，电缆诊断，STP(802.1D)/ RSTP(802.1w)/ MSTP(802.1s)，TC snooping，BPDU 保护/根保护/环回保护/防TC-BPDU攻击保护功能。</w:t>
            </w:r>
          </w:p>
          <w:p>
            <w:pPr>
              <w:numPr>
                <w:ilvl w:val="0"/>
                <w:numId w:val="0"/>
              </w:numPr>
              <w:ind w:leftChars="0"/>
              <w:rPr>
                <w:rFonts w:hint="eastAsia" w:ascii="宋体" w:hAnsi="宋体" w:eastAsia="宋体" w:cs="宋体"/>
                <w:sz w:val="24"/>
                <w:szCs w:val="24"/>
                <w:lang w:val="en-US" w:eastAsia="zh-CN"/>
              </w:rPr>
            </w:pPr>
            <w:r>
              <w:rPr>
                <w:rFonts w:hint="eastAsia" w:ascii="宋体" w:hAnsi="宋体" w:cs="宋体"/>
                <w:sz w:val="24"/>
                <w:szCs w:val="24"/>
                <w:lang w:val="en-US" w:eastAsia="zh-CN"/>
              </w:rPr>
              <w:t>6</w:t>
            </w:r>
            <w:r>
              <w:rPr>
                <w:rFonts w:hint="eastAsia" w:ascii="宋体" w:hAnsi="宋体" w:eastAsia="宋体" w:cs="宋体"/>
                <w:sz w:val="24"/>
                <w:szCs w:val="24"/>
                <w:lang w:val="en-US" w:eastAsia="zh-CN"/>
              </w:rPr>
              <w:t>.支持WEB页面配置，Telnet命令行配置，FTP、TFTP、Xmodem文件上下载管理；支持Console/AUX Modem/Telnet/SSH2.0 命令行配置，支持FTP、TFTP、Xmodem、SFTP文件上下载管理，支持SNMP V1/V2c/V3，支持NTP时钟，支持系统工作日志，支持集群管理；防雷等级6KV；支持WEB网管，支持中文网管。</w:t>
            </w:r>
          </w:p>
          <w:p>
            <w:pPr>
              <w:numPr>
                <w:ilvl w:val="0"/>
                <w:numId w:val="0"/>
              </w:numPr>
              <w:ind w:leftChars="0"/>
              <w:rPr>
                <w:rFonts w:hint="eastAsia" w:ascii="宋体" w:hAnsi="宋体" w:eastAsia="宋体" w:cs="宋体"/>
                <w:sz w:val="24"/>
                <w:szCs w:val="24"/>
                <w:lang w:val="en-US" w:eastAsia="zh-CN"/>
              </w:rPr>
            </w:pPr>
            <w:r>
              <w:rPr>
                <w:rFonts w:hint="eastAsia" w:ascii="宋体" w:hAnsi="宋体" w:cs="宋体"/>
                <w:sz w:val="24"/>
                <w:szCs w:val="24"/>
                <w:lang w:val="en-US" w:eastAsia="zh-CN"/>
              </w:rPr>
              <w:t>7</w:t>
            </w:r>
            <w:r>
              <w:rPr>
                <w:rFonts w:hint="eastAsia" w:ascii="宋体" w:hAnsi="宋体" w:eastAsia="宋体" w:cs="宋体"/>
                <w:sz w:val="24"/>
                <w:szCs w:val="24"/>
                <w:lang w:val="en-US" w:eastAsia="zh-CN"/>
              </w:rPr>
              <w:t>.</w:t>
            </w:r>
            <w:r>
              <w:rPr>
                <w:rFonts w:hint="eastAsia" w:ascii="宋体" w:hAnsi="宋体" w:eastAsia="宋体" w:cs="宋体"/>
                <w:sz w:val="24"/>
                <w:szCs w:val="24"/>
                <w:lang w:val="zh-CN" w:eastAsia="zh-Hans"/>
              </w:rPr>
              <w:t>保修：原厂保修三年。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5" w:type="dxa"/>
            <w:vAlign w:val="center"/>
          </w:tcPr>
          <w:p>
            <w:pPr>
              <w:spacing w:line="400" w:lineRule="exact"/>
              <w:jc w:val="center"/>
              <w:rPr>
                <w:rFonts w:hint="eastAsia" w:ascii="宋体" w:hAnsi="宋体"/>
                <w:b/>
                <w:bCs/>
                <w:sz w:val="24"/>
                <w:szCs w:val="24"/>
                <w:vertAlign w:val="baseline"/>
              </w:rPr>
            </w:pPr>
            <w:r>
              <w:rPr>
                <w:rFonts w:hint="eastAsia" w:ascii="宋体" w:hAnsi="宋体"/>
                <w:kern w:val="0"/>
                <w:sz w:val="24"/>
              </w:rPr>
              <w:t>1-</w:t>
            </w:r>
            <w:r>
              <w:rPr>
                <w:rFonts w:hint="eastAsia" w:ascii="宋体" w:hAnsi="宋体"/>
                <w:kern w:val="0"/>
                <w:sz w:val="24"/>
                <w:lang w:val="en-US" w:eastAsia="zh-CN"/>
              </w:rPr>
              <w:t>5</w:t>
            </w:r>
          </w:p>
        </w:tc>
        <w:tc>
          <w:tcPr>
            <w:tcW w:w="1312" w:type="dxa"/>
            <w:vAlign w:val="center"/>
          </w:tcPr>
          <w:p>
            <w:pPr>
              <w:autoSpaceDN w:val="0"/>
              <w:jc w:val="center"/>
              <w:textAlignment w:val="center"/>
              <w:rPr>
                <w:rFonts w:hint="eastAsia" w:ascii="宋体" w:hAnsi="宋体"/>
                <w:b/>
                <w:bCs/>
                <w:sz w:val="24"/>
                <w:szCs w:val="24"/>
                <w:vertAlign w:val="baseline"/>
              </w:rPr>
            </w:pPr>
            <w:r>
              <w:rPr>
                <w:rFonts w:hint="eastAsia" w:ascii="宋体" w:hAnsi="宋体" w:eastAsia="宋体" w:cs="宋体"/>
                <w:color w:val="000000"/>
                <w:sz w:val="24"/>
                <w:szCs w:val="24"/>
                <w:highlight w:val="none"/>
                <w:lang w:val="en-US" w:eastAsia="zh-CN"/>
              </w:rPr>
              <w:t>网关</w:t>
            </w:r>
          </w:p>
        </w:tc>
        <w:tc>
          <w:tcPr>
            <w:tcW w:w="7148" w:type="dxa"/>
            <w:vAlign w:val="center"/>
          </w:tcPr>
          <w:p>
            <w:pPr>
              <w:numPr>
                <w:ilvl w:val="0"/>
                <w:numId w:val="0"/>
              </w:numPr>
              <w:ind w:leftChars="0"/>
              <w:rPr>
                <w:rFonts w:hint="eastAsia" w:ascii="宋体" w:hAnsi="宋体" w:eastAsia="宋体" w:cs="宋体"/>
                <w:sz w:val="24"/>
                <w:szCs w:val="24"/>
                <w:highlight w:val="none"/>
                <w:lang w:val="en-US" w:eastAsia="zh-CN"/>
              </w:rPr>
            </w:pPr>
            <w:r>
              <w:rPr>
                <w:rFonts w:hint="eastAsia" w:ascii="宋体" w:hAnsi="宋体" w:eastAsia="宋体" w:cs="宋体"/>
                <w:sz w:val="24"/>
                <w:szCs w:val="24"/>
                <w:lang w:val="en-US" w:eastAsia="zh-CN"/>
              </w:rPr>
              <w:t>1.硬件：1U机架式硬件</w:t>
            </w:r>
            <w:r>
              <w:rPr>
                <w:rFonts w:hint="eastAsia" w:ascii="宋体" w:hAnsi="宋体" w:eastAsia="宋体" w:cs="宋体"/>
                <w:sz w:val="24"/>
                <w:szCs w:val="24"/>
                <w:highlight w:val="none"/>
                <w:lang w:val="en-US" w:eastAsia="zh-CN"/>
              </w:rPr>
              <w:t>架构，标配≥单电源，X86多核架构，≥256G SSD硬盘，≥1个console管理口，≥6个千兆电口。</w:t>
            </w:r>
          </w:p>
          <w:p>
            <w:pPr>
              <w:numPr>
                <w:ilvl w:val="0"/>
                <w:numId w:val="0"/>
              </w:numPr>
              <w:ind w:leftChars="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2.性能：</w:t>
            </w:r>
            <w:r>
              <w:rPr>
                <w:rFonts w:hint="eastAsia" w:ascii="宋体" w:hAnsi="宋体" w:eastAsia="宋体" w:cs="宋体"/>
                <w:sz w:val="24"/>
                <w:szCs w:val="24"/>
                <w:highlight w:val="none"/>
                <w:lang w:val="en-US" w:eastAsia="zh-CN"/>
              </w:rPr>
              <w:t>三层吞吐量≥4Gbps</w:t>
            </w:r>
            <w:r>
              <w:rPr>
                <w:rFonts w:hint="eastAsia" w:ascii="宋体" w:hAnsi="宋体" w:eastAsia="宋体" w:cs="宋体"/>
                <w:sz w:val="24"/>
                <w:szCs w:val="24"/>
                <w:highlight w:val="none"/>
                <w:lang w:val="en-US" w:eastAsia="zh-CN"/>
              </w:rPr>
              <w:t>，七层吞吐量≥1.2Gbps，并发连接数≥150万，每秒新建连接数≥2万。</w:t>
            </w:r>
          </w:p>
          <w:p>
            <w:pPr>
              <w:numPr>
                <w:ilvl w:val="0"/>
                <w:numId w:val="0"/>
              </w:numPr>
              <w:ind w:leftChars="0"/>
              <w:rPr>
                <w:rFonts w:hint="eastAsia" w:ascii="宋体" w:hAnsi="宋体" w:eastAsia="宋体" w:cs="宋体"/>
                <w:sz w:val="24"/>
                <w:szCs w:val="24"/>
                <w:lang w:val="en-US" w:eastAsia="zh-CN"/>
              </w:rPr>
            </w:pPr>
            <w:r>
              <w:rPr>
                <w:rFonts w:hint="eastAsia" w:ascii="宋体" w:hAnsi="宋体" w:eastAsia="宋体" w:cs="宋体"/>
                <w:sz w:val="24"/>
                <w:szCs w:val="24"/>
                <w:highlight w:val="none"/>
                <w:lang w:val="en-US" w:eastAsia="zh-CN"/>
              </w:rPr>
              <w:t>3.路由实现：实现静态路由</w:t>
            </w:r>
            <w:r>
              <w:rPr>
                <w:rFonts w:hint="eastAsia" w:ascii="宋体" w:hAnsi="宋体" w:eastAsia="宋体" w:cs="宋体"/>
                <w:sz w:val="24"/>
                <w:szCs w:val="24"/>
                <w:lang w:val="en-US" w:eastAsia="zh-CN"/>
              </w:rPr>
              <w:t>、策略路由、RIP、OSPF、OSPFv3、BGP、BFD等常用路由协议。</w:t>
            </w:r>
          </w:p>
          <w:p>
            <w:pPr>
              <w:numPr>
                <w:ilvl w:val="0"/>
                <w:numId w:val="0"/>
              </w:numPr>
              <w:ind w:leftChars="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4.支持链路负载均衡和链路聚合。支持Vlan、Vxlan、LAN网桥、环回Loopback。</w:t>
            </w:r>
          </w:p>
          <w:p>
            <w:pPr>
              <w:numPr>
                <w:ilvl w:val="0"/>
                <w:numId w:val="0"/>
              </w:numPr>
              <w:ind w:leftChars="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5.实现一对一（SNAT）、多对一（PAT）、多对多（DNAT）等多种形式的NAT，实现通用即插即用协议UPnp及NAT-PMP。</w:t>
            </w:r>
          </w:p>
          <w:p>
            <w:pPr>
              <w:numPr>
                <w:ilvl w:val="0"/>
                <w:numId w:val="0"/>
              </w:numPr>
              <w:ind w:leftChars="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6.系统支持用户密码加一次性密码OTP（One Time Password）的多因素认证方式登录，</w:t>
            </w:r>
            <w:r>
              <w:rPr>
                <w:rFonts w:hint="eastAsia" w:ascii="宋体" w:hAnsi="宋体" w:eastAsia="宋体" w:cs="宋体"/>
                <w:b/>
                <w:bCs/>
                <w:sz w:val="24"/>
                <w:szCs w:val="24"/>
                <w:lang w:val="en-US" w:eastAsia="zh-CN"/>
              </w:rPr>
              <w:t>竞价人须在报价文件中提供国家认可的检测机构出具的检测报告（检测报告上应带有“CMA”标志）佐证本条技术参数</w:t>
            </w:r>
            <w:r>
              <w:rPr>
                <w:rFonts w:hint="eastAsia" w:ascii="宋体" w:hAnsi="宋体" w:eastAsia="宋体" w:cs="宋体"/>
                <w:sz w:val="24"/>
                <w:szCs w:val="24"/>
                <w:lang w:val="en-US" w:eastAsia="zh-CN"/>
              </w:rPr>
              <w:t>。</w:t>
            </w:r>
          </w:p>
          <w:p>
            <w:pPr>
              <w:numPr>
                <w:ilvl w:val="0"/>
                <w:numId w:val="0"/>
              </w:numPr>
              <w:ind w:leftChars="0"/>
              <w:rPr>
                <w:rFonts w:hint="eastAsia" w:ascii="宋体" w:hAnsi="宋体" w:eastAsia="宋体" w:cs="宋体"/>
                <w:sz w:val="24"/>
                <w:szCs w:val="24"/>
                <w:highlight w:val="green"/>
                <w:lang w:val="en-US" w:eastAsia="zh-CN"/>
              </w:rPr>
            </w:pPr>
            <w:r>
              <w:rPr>
                <w:rFonts w:hint="eastAsia" w:ascii="宋体" w:hAnsi="宋体" w:eastAsia="宋体" w:cs="宋体"/>
                <w:sz w:val="24"/>
                <w:szCs w:val="24"/>
                <w:lang w:val="en-US" w:eastAsia="zh-CN"/>
              </w:rPr>
              <w:t>7.电源模</w:t>
            </w:r>
            <w:r>
              <w:rPr>
                <w:rFonts w:hint="eastAsia" w:ascii="宋体" w:hAnsi="宋体" w:eastAsia="宋体" w:cs="宋体"/>
                <w:sz w:val="24"/>
                <w:szCs w:val="24"/>
                <w:highlight w:val="none"/>
                <w:lang w:val="en-US" w:eastAsia="zh-CN"/>
              </w:rPr>
              <w:t>组：输入电压：110v-220v，总容量：≥50a；单路最大电流：30A；≥8通道电源时序打开/关闭，每路动作延时1-999s可设置调整；≥3*6平方电源输入线；级联连接线：485/232。设备端口支持≥1路DATE接口，≥1路RJ45，≥1路USB接口，≥3路RS232接口，≥1路485接口，≥8路；支持顺序开关单独开关，≥2路直通输出插口。≥3v触碰延伸开关端口。带可触摸显示屏尺寸：≥4.11寸，触摸屏和面板的多个功能按键能有效快捷显示、调控功能和使用；显示屏可显示时间日期、wifi是否连接、实时功率、实时电流、实时电压、实时功率因数、开关机状态、定时开关是否开启等。设备支持扩展槽，板卡包括≥4端口千兆电口接口卡、≥4端口万兆SFP+接口卡、≥1端口QSFP+专用堆叠卡。设备支持横向虚拟化，可将一台物理设备虚拟化为多台逻辑设备，各虚拟设备间具备独立的配置界面，各虚拟设备的配置/重启互不影响。要求N≥4。带有过压保护，防雷过流保护，欠压保护。电压保护：过压保护从130V-500V均可设置，当电压超过设定</w:t>
            </w:r>
            <w:r>
              <w:rPr>
                <w:rFonts w:hint="eastAsia" w:ascii="宋体" w:hAnsi="宋体" w:eastAsia="宋体" w:cs="宋体"/>
                <w:sz w:val="24"/>
                <w:szCs w:val="24"/>
                <w:lang w:val="en-US" w:eastAsia="zh-CN"/>
              </w:rPr>
              <w:t>值不启动，使用过程中超过设置电压自动跳开(断开后可手动和APP开启)。欠压保护：欠压保护从90V-250V均可设置，当电压超过设定值不启动，使用过程中超过设置电压自动跳开(断开后可手动和APP开启)。电流保护：过流保护从1A-50A均可设置，当电流超过设定值自动跳开(断开后可手动和APP开启)。支持多台级联，电流保护设置，欠压、过压保护设置，电压校准设置，上电自动启动，lock面板，屏幕亮度设置。</w:t>
            </w:r>
          </w:p>
          <w:p>
            <w:pPr>
              <w:numPr>
                <w:ilvl w:val="0"/>
                <w:numId w:val="0"/>
              </w:numPr>
              <w:ind w:leftChars="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8.能在发生电源故障后、电池百分比或电池剩余运行时间低于设定值时自动关机，</w:t>
            </w:r>
            <w:r>
              <w:rPr>
                <w:rFonts w:hint="eastAsia" w:ascii="宋体" w:hAnsi="宋体" w:eastAsia="宋体" w:cs="宋体"/>
                <w:b/>
                <w:bCs/>
                <w:sz w:val="24"/>
                <w:szCs w:val="24"/>
                <w:lang w:val="en-US" w:eastAsia="zh-CN"/>
              </w:rPr>
              <w:t>竞价人须在报价文件中提供国家认可的检测机构出具的检测报告（检测报告上应带有CMA标志）或承诺验收时能够提供符合上述要求的检测报告佐证本条技术参数。</w:t>
            </w:r>
          </w:p>
          <w:p>
            <w:pPr>
              <w:numPr>
                <w:ilvl w:val="0"/>
                <w:numId w:val="0"/>
              </w:numPr>
              <w:ind w:leftChars="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9.实现根据地理位置防护，根据ssl证书指纹防护，根据元数据自定义策略，</w:t>
            </w:r>
            <w:r>
              <w:rPr>
                <w:rFonts w:hint="eastAsia" w:ascii="宋体" w:hAnsi="宋体" w:eastAsia="宋体" w:cs="宋体"/>
                <w:b/>
                <w:bCs/>
                <w:sz w:val="24"/>
                <w:szCs w:val="24"/>
                <w:lang w:val="en-US" w:eastAsia="zh-CN"/>
              </w:rPr>
              <w:t>竞价人须在报价文件中提供国家认可的</w:t>
            </w:r>
            <w:r>
              <w:rPr>
                <w:rFonts w:hint="eastAsia" w:ascii="宋体" w:hAnsi="宋体" w:eastAsia="宋体" w:cs="宋体"/>
                <w:b/>
                <w:bCs/>
                <w:sz w:val="24"/>
                <w:szCs w:val="24"/>
                <w:lang w:val="en-US" w:eastAsia="zh-CN"/>
              </w:rPr>
              <w:t>检测机构出具的检测报告（检测报告上应带有CMA标志）</w:t>
            </w:r>
            <w:r>
              <w:rPr>
                <w:rFonts w:hint="eastAsia" w:ascii="宋体" w:hAnsi="宋体" w:eastAsia="宋体" w:cs="宋体"/>
                <w:b/>
                <w:bCs/>
                <w:sz w:val="24"/>
                <w:szCs w:val="24"/>
                <w:lang w:val="en-US" w:eastAsia="zh-CN"/>
              </w:rPr>
              <w:t>或承诺验收时能够提供符合上述要求的检测报告</w:t>
            </w:r>
            <w:r>
              <w:rPr>
                <w:rFonts w:hint="eastAsia" w:ascii="宋体" w:hAnsi="宋体" w:eastAsia="宋体" w:cs="宋体"/>
                <w:b/>
                <w:bCs/>
                <w:sz w:val="24"/>
                <w:szCs w:val="24"/>
                <w:lang w:val="en-US" w:eastAsia="zh-CN"/>
              </w:rPr>
              <w:t>佐证本条技术参数。</w:t>
            </w:r>
          </w:p>
          <w:p>
            <w:pPr>
              <w:numPr>
                <w:ilvl w:val="0"/>
                <w:numId w:val="0"/>
              </w:numPr>
              <w:ind w:leftChars="0"/>
              <w:rPr>
                <w:rFonts w:hint="eastAsia" w:ascii="宋体" w:hAnsi="宋体" w:eastAsia="宋体" w:cs="宋体"/>
                <w:b/>
                <w:bCs/>
                <w:sz w:val="24"/>
                <w:szCs w:val="24"/>
                <w:lang w:val="en-US" w:eastAsia="zh-CN"/>
              </w:rPr>
            </w:pPr>
            <w:r>
              <w:rPr>
                <w:rFonts w:hint="eastAsia" w:ascii="宋体" w:hAnsi="宋体" w:eastAsia="宋体" w:cs="宋体"/>
                <w:sz w:val="24"/>
                <w:szCs w:val="24"/>
                <w:lang w:val="en-US" w:eastAsia="zh-CN"/>
              </w:rPr>
              <w:t>10.实现服务器负载和应用负载均衡，</w:t>
            </w:r>
            <w:r>
              <w:rPr>
                <w:rFonts w:hint="eastAsia" w:ascii="宋体" w:hAnsi="宋体" w:eastAsia="宋体" w:cs="宋体"/>
                <w:b/>
                <w:bCs/>
                <w:sz w:val="24"/>
                <w:szCs w:val="24"/>
                <w:lang w:val="en-US" w:eastAsia="zh-CN"/>
              </w:rPr>
              <w:t>竞价人须在报价文件中提供国家认可的检测机构出具的检测报告（检测报告上应带有CMA标志）或承诺验收时能够提供符合上述要求的检测报告佐证本条技术参数。</w:t>
            </w:r>
          </w:p>
          <w:p>
            <w:pPr>
              <w:numPr>
                <w:ilvl w:val="0"/>
                <w:numId w:val="0"/>
              </w:numPr>
              <w:ind w:leftChars="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11.支持缓存代理，实现对频繁访问的网页减少网络使用并缩短响应时间，</w:t>
            </w:r>
            <w:r>
              <w:rPr>
                <w:rFonts w:hint="eastAsia" w:ascii="宋体" w:hAnsi="宋体" w:eastAsia="宋体" w:cs="宋体"/>
                <w:b/>
                <w:bCs/>
                <w:sz w:val="24"/>
                <w:szCs w:val="24"/>
                <w:lang w:val="en-US" w:eastAsia="zh-CN"/>
              </w:rPr>
              <w:t>竞价人须在报价文件中提供</w:t>
            </w:r>
            <w:r>
              <w:rPr>
                <w:rFonts w:hint="eastAsia" w:ascii="宋体" w:hAnsi="宋体" w:eastAsia="宋体" w:cs="宋体"/>
                <w:b/>
                <w:bCs/>
                <w:sz w:val="24"/>
                <w:szCs w:val="24"/>
                <w:lang w:val="en-US" w:eastAsia="zh-CN"/>
              </w:rPr>
              <w:t>界面截图</w:t>
            </w:r>
            <w:r>
              <w:rPr>
                <w:rFonts w:hint="eastAsia" w:ascii="宋体" w:hAnsi="宋体" w:eastAsia="宋体" w:cs="宋体"/>
                <w:b/>
                <w:bCs/>
                <w:sz w:val="24"/>
                <w:szCs w:val="24"/>
                <w:lang w:val="en-US" w:eastAsia="zh-CN"/>
              </w:rPr>
              <w:t>或承诺</w:t>
            </w:r>
            <w:r>
              <w:rPr>
                <w:rFonts w:hint="eastAsia" w:ascii="宋体" w:hAnsi="宋体" w:eastAsia="宋体" w:cs="宋体"/>
                <w:b/>
                <w:bCs/>
                <w:sz w:val="24"/>
                <w:szCs w:val="24"/>
                <w:lang w:val="en-US" w:eastAsia="zh-CN"/>
              </w:rPr>
              <w:t>验收时提供界面截图佐证本条技术参数。</w:t>
            </w:r>
          </w:p>
          <w:p>
            <w:pPr>
              <w:numPr>
                <w:ilvl w:val="0"/>
                <w:numId w:val="0"/>
              </w:numPr>
              <w:ind w:leftChars="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12.自带3年原厂硬件质保，三年入侵防御、防病毒、应用防护特征库授权，含≥200个SSL VPN 授权。</w:t>
            </w:r>
          </w:p>
        </w:tc>
      </w:tr>
    </w:tbl>
    <w:p>
      <w:pPr>
        <w:spacing w:line="440" w:lineRule="exact"/>
        <w:ind w:firstLine="481"/>
        <w:rPr>
          <w:rFonts w:ascii="宋体" w:hAnsi="宋体"/>
          <w:b/>
          <w:bCs/>
          <w:sz w:val="24"/>
          <w:szCs w:val="24"/>
        </w:rPr>
      </w:pPr>
      <w:r>
        <w:rPr>
          <w:rFonts w:hint="eastAsia" w:ascii="宋体" w:hAnsi="宋体"/>
          <w:b/>
          <w:bCs/>
          <w:sz w:val="24"/>
          <w:szCs w:val="24"/>
        </w:rPr>
        <w:t>（三）商务条件</w:t>
      </w:r>
    </w:p>
    <w:p>
      <w:pPr>
        <w:spacing w:line="440" w:lineRule="exact"/>
        <w:ind w:firstLine="481"/>
        <w:rPr>
          <w:rFonts w:ascii="宋体" w:hAnsi="宋体"/>
          <w:sz w:val="24"/>
          <w:szCs w:val="24"/>
        </w:rPr>
      </w:pPr>
      <w:r>
        <w:rPr>
          <w:rFonts w:hint="eastAsia" w:ascii="宋体" w:hAnsi="宋体"/>
          <w:sz w:val="24"/>
          <w:szCs w:val="24"/>
        </w:rPr>
        <w:t>1、交付地点：福建农林大学指定地点。</w:t>
      </w:r>
    </w:p>
    <w:p>
      <w:pPr>
        <w:spacing w:line="440" w:lineRule="exact"/>
        <w:ind w:firstLine="481"/>
        <w:rPr>
          <w:rFonts w:ascii="宋体" w:hAnsi="宋体"/>
          <w:color w:val="FF0000"/>
          <w:sz w:val="24"/>
        </w:rPr>
      </w:pPr>
      <w:r>
        <w:rPr>
          <w:rFonts w:hint="eastAsia" w:ascii="宋体" w:hAnsi="宋体"/>
          <w:sz w:val="24"/>
          <w:szCs w:val="24"/>
        </w:rPr>
        <w:t xml:space="preserve">2、交付时间：合同签订之日起 </w:t>
      </w:r>
      <w:r>
        <w:rPr>
          <w:rFonts w:hint="eastAsia" w:ascii="宋体" w:hAnsi="宋体"/>
          <w:sz w:val="24"/>
          <w:szCs w:val="24"/>
          <w:u w:val="single"/>
          <w:lang w:val="en-US" w:eastAsia="zh-CN"/>
        </w:rPr>
        <w:t>60</w:t>
      </w:r>
      <w:r>
        <w:rPr>
          <w:rFonts w:hint="eastAsia" w:ascii="宋体" w:hAnsi="宋体"/>
          <w:sz w:val="24"/>
          <w:szCs w:val="24"/>
        </w:rPr>
        <w:t>个日历日内供货并安装调试完毕，采购人在规定期限内组织验收。若因采购人原因或不可抗力等因素导致的延迟交付，交付期可顺延。</w:t>
      </w:r>
    </w:p>
    <w:p>
      <w:pPr>
        <w:numPr>
          <w:ilvl w:val="0"/>
          <w:numId w:val="0"/>
        </w:numPr>
        <w:spacing w:line="440" w:lineRule="exact"/>
        <w:ind w:firstLine="480" w:firstLineChars="200"/>
        <w:rPr>
          <w:rFonts w:ascii="宋体" w:hAnsi="宋体"/>
          <w:color w:val="FF0000"/>
        </w:rPr>
      </w:pPr>
      <w:r>
        <w:rPr>
          <w:rFonts w:hint="eastAsia" w:ascii="宋体" w:hAnsi="宋体"/>
          <w:sz w:val="24"/>
          <w:szCs w:val="24"/>
          <w:lang w:val="en-US" w:eastAsia="zh-CN"/>
        </w:rPr>
        <w:t>3、</w:t>
      </w:r>
      <w:r>
        <w:rPr>
          <w:rFonts w:hint="eastAsia" w:ascii="宋体" w:hAnsi="宋体"/>
          <w:sz w:val="24"/>
          <w:szCs w:val="24"/>
        </w:rPr>
        <w:t>交付条件：</w:t>
      </w:r>
      <w:r>
        <w:rPr>
          <w:rFonts w:hint="eastAsia" w:ascii="宋体" w:hAnsi="宋体"/>
          <w:sz w:val="24"/>
        </w:rPr>
        <w:t>验收合格交付采购人使用。</w:t>
      </w:r>
    </w:p>
    <w:p>
      <w:pPr>
        <w:numPr>
          <w:ilvl w:val="0"/>
          <w:numId w:val="0"/>
        </w:numPr>
        <w:spacing w:line="440" w:lineRule="exact"/>
        <w:ind w:firstLine="480" w:firstLineChars="200"/>
        <w:rPr>
          <w:rFonts w:ascii="宋体" w:hAnsi="宋体"/>
          <w:sz w:val="24"/>
          <w:szCs w:val="24"/>
        </w:rPr>
      </w:pPr>
      <w:r>
        <w:rPr>
          <w:rFonts w:hint="eastAsia" w:ascii="宋体" w:hAnsi="宋体"/>
          <w:sz w:val="24"/>
          <w:szCs w:val="24"/>
          <w:lang w:val="en-US" w:eastAsia="zh-CN"/>
        </w:rPr>
        <w:t>4、</w:t>
      </w:r>
      <w:r>
        <w:rPr>
          <w:rFonts w:hint="eastAsia" w:ascii="宋体" w:hAnsi="宋体"/>
          <w:sz w:val="24"/>
          <w:szCs w:val="24"/>
        </w:rPr>
        <w:t>履约保证金：履约保证金百分比：</w:t>
      </w:r>
      <w:r>
        <w:rPr>
          <w:rFonts w:hint="eastAsia" w:ascii="宋体" w:hAnsi="宋体"/>
          <w:sz w:val="24"/>
          <w:szCs w:val="24"/>
          <w:u w:val="single"/>
        </w:rPr>
        <w:t xml:space="preserve"> </w:t>
      </w:r>
      <w:r>
        <w:rPr>
          <w:rFonts w:hint="eastAsia" w:ascii="宋体" w:hAnsi="宋体"/>
          <w:sz w:val="24"/>
          <w:szCs w:val="24"/>
          <w:u w:val="single"/>
          <w:lang w:val="en-US" w:eastAsia="zh-CN"/>
        </w:rPr>
        <w:t xml:space="preserve"> 3 </w:t>
      </w:r>
      <w:r>
        <w:rPr>
          <w:rFonts w:hint="eastAsia" w:ascii="宋体" w:hAnsi="宋体"/>
          <w:sz w:val="24"/>
          <w:szCs w:val="24"/>
          <w:u w:val="single"/>
        </w:rPr>
        <w:t xml:space="preserve"> </w:t>
      </w:r>
      <w:r>
        <w:rPr>
          <w:rFonts w:hint="eastAsia" w:ascii="宋体" w:hAnsi="宋体"/>
          <w:sz w:val="24"/>
          <w:szCs w:val="24"/>
        </w:rPr>
        <w:t>%。说明：成交供应商在签订采购合同前三日内应向采购人缴纳合同总金额</w:t>
      </w:r>
      <w:r>
        <w:rPr>
          <w:rFonts w:hint="eastAsia" w:ascii="宋体" w:hAnsi="宋体"/>
          <w:sz w:val="24"/>
          <w:szCs w:val="24"/>
          <w:u w:val="single"/>
        </w:rPr>
        <w:t xml:space="preserve"> </w:t>
      </w:r>
      <w:r>
        <w:rPr>
          <w:rFonts w:hint="eastAsia" w:ascii="宋体" w:hAnsi="宋体"/>
          <w:sz w:val="24"/>
          <w:szCs w:val="24"/>
          <w:u w:val="single"/>
          <w:lang w:val="en-US" w:eastAsia="zh-CN"/>
        </w:rPr>
        <w:t xml:space="preserve"> 3 </w:t>
      </w:r>
      <w:r>
        <w:rPr>
          <w:rFonts w:hint="eastAsia" w:ascii="宋体" w:hAnsi="宋体"/>
          <w:sz w:val="24"/>
          <w:szCs w:val="24"/>
          <w:u w:val="single"/>
        </w:rPr>
        <w:t xml:space="preserve"> </w:t>
      </w:r>
      <w:r>
        <w:rPr>
          <w:rFonts w:hint="eastAsia" w:ascii="宋体" w:hAnsi="宋体"/>
          <w:sz w:val="24"/>
          <w:szCs w:val="24"/>
        </w:rPr>
        <w:t>%的履约保证金</w:t>
      </w:r>
      <w:r>
        <w:rPr>
          <w:rFonts w:hint="eastAsia" w:ascii="宋体" w:hAnsi="宋体"/>
          <w:sz w:val="24"/>
          <w:szCs w:val="24"/>
          <w:lang w:eastAsia="zh-CN"/>
        </w:rPr>
        <w:t>，</w:t>
      </w:r>
      <w:r>
        <w:rPr>
          <w:rFonts w:hint="eastAsia" w:ascii="宋体" w:hAnsi="宋体"/>
          <w:sz w:val="24"/>
          <w:szCs w:val="24"/>
        </w:rPr>
        <w:t>该履约保证金将在验收合格后且成交供应商无违约的前提下无息退还。如果是以保函形式缴纳履约保证金的，成交供应商必须开具见索即付(无条件支付)银行保函，且保函有效期(即到期时间)必须为验收合格后再延长6个月。</w:t>
      </w:r>
    </w:p>
    <w:p>
      <w:pPr>
        <w:spacing w:line="440" w:lineRule="exact"/>
        <w:ind w:firstLine="481"/>
        <w:rPr>
          <w:rFonts w:ascii="宋体" w:hAnsi="宋体"/>
          <w:sz w:val="24"/>
          <w:szCs w:val="24"/>
        </w:rPr>
      </w:pPr>
      <w:r>
        <w:rPr>
          <w:rFonts w:hint="eastAsia" w:ascii="宋体" w:hAnsi="宋体"/>
          <w:sz w:val="24"/>
          <w:szCs w:val="24"/>
        </w:rPr>
        <w:t>5、付款方式：设备完成安装、调试及按合同要求验收合格运行一个月后无质量问题的情况下一次性全额付款（成交供应商须提供全额发票，若采购的产品为国产设备的，一般纳税人须开具增值税专用发票，小规模纳税人不能开具增值税专用发票的需提供相关证明材料，温馨提醒：专用设备发票报销期限原则上为发票开具之日起至次年3月31日止）</w:t>
      </w:r>
    </w:p>
    <w:p>
      <w:pPr>
        <w:spacing w:line="440" w:lineRule="exact"/>
        <w:ind w:firstLine="480" w:firstLineChars="200"/>
        <w:rPr>
          <w:rFonts w:ascii="宋体" w:hAnsi="宋体"/>
          <w:sz w:val="24"/>
          <w:szCs w:val="24"/>
        </w:rPr>
      </w:pPr>
      <w:r>
        <w:rPr>
          <w:rFonts w:hint="eastAsia" w:ascii="宋体" w:hAnsi="宋体"/>
          <w:sz w:val="24"/>
          <w:szCs w:val="24"/>
        </w:rPr>
        <w:t xml:space="preserve">6、质量标准：成交供应商所提供的货物必须是原厂生产的、全新的、未使用过的(包括零部件)，并完全符合原厂质量检测标准（以说明书为准）和国家质量检测标准以及合同规定的质量规格和性能要求。成交供应商不按合同约定提交货物所产生的任何费用由成交供应商负责，采购人对由此所引起的变动可以不予确认。 </w:t>
      </w:r>
    </w:p>
    <w:p>
      <w:pPr>
        <w:spacing w:line="440" w:lineRule="exact"/>
        <w:ind w:firstLine="481"/>
        <w:rPr>
          <w:rFonts w:ascii="宋体" w:hAnsi="宋体"/>
          <w:sz w:val="24"/>
          <w:szCs w:val="24"/>
          <w:highlight w:val="none"/>
        </w:rPr>
      </w:pPr>
      <w:r>
        <w:rPr>
          <w:rFonts w:hint="eastAsia" w:ascii="宋体" w:hAnsi="宋体"/>
          <w:sz w:val="24"/>
          <w:szCs w:val="24"/>
          <w:highlight w:val="none"/>
        </w:rPr>
        <w:t>7、货物包装方式、安装</w:t>
      </w:r>
    </w:p>
    <w:p>
      <w:pPr>
        <w:keepNext w:val="0"/>
        <w:keepLines w:val="0"/>
        <w:pageBreakBefore w:val="0"/>
        <w:kinsoku/>
        <w:wordWrap/>
        <w:overflowPunct/>
        <w:topLinePunct w:val="0"/>
        <w:autoSpaceDE/>
        <w:autoSpaceDN/>
        <w:bidi w:val="0"/>
        <w:adjustRightInd/>
        <w:snapToGrid/>
        <w:spacing w:line="480" w:lineRule="exact"/>
        <w:ind w:firstLine="481"/>
        <w:rPr>
          <w:rFonts w:ascii="宋体" w:hAnsi="宋体"/>
          <w:sz w:val="24"/>
          <w:szCs w:val="24"/>
        </w:rPr>
      </w:pPr>
      <w:r>
        <w:rPr>
          <w:rFonts w:hint="eastAsia" w:ascii="宋体" w:hAnsi="宋体"/>
          <w:sz w:val="24"/>
          <w:szCs w:val="24"/>
        </w:rPr>
        <w:t>7.1包装：货物交货时应按国家有关标准要求进行包装。</w:t>
      </w:r>
    </w:p>
    <w:p>
      <w:pPr>
        <w:keepNext w:val="0"/>
        <w:keepLines w:val="0"/>
        <w:pageBreakBefore w:val="0"/>
        <w:kinsoku/>
        <w:wordWrap/>
        <w:overflowPunct/>
        <w:topLinePunct w:val="0"/>
        <w:autoSpaceDE/>
        <w:autoSpaceDN/>
        <w:bidi w:val="0"/>
        <w:adjustRightInd/>
        <w:snapToGrid/>
        <w:spacing w:line="480" w:lineRule="exact"/>
        <w:ind w:firstLine="480" w:firstLineChars="200"/>
        <w:rPr>
          <w:rFonts w:ascii="宋体" w:hAnsi="宋体"/>
          <w:sz w:val="24"/>
          <w:szCs w:val="24"/>
        </w:rPr>
      </w:pPr>
      <w:r>
        <w:rPr>
          <w:rFonts w:hint="eastAsia" w:ascii="宋体" w:hAnsi="宋体"/>
          <w:sz w:val="24"/>
          <w:szCs w:val="24"/>
        </w:rPr>
        <w:t>7.2包装必须与运输方式相适应，包装方式的确定及包装费用均由成交供应商负责；由于不适当的包装而造成货物在运输过程中有任何损坏由成交供应商负责。</w:t>
      </w:r>
    </w:p>
    <w:p>
      <w:pPr>
        <w:keepNext w:val="0"/>
        <w:keepLines w:val="0"/>
        <w:pageBreakBefore w:val="0"/>
        <w:kinsoku/>
        <w:wordWrap/>
        <w:overflowPunct/>
        <w:topLinePunct w:val="0"/>
        <w:autoSpaceDE/>
        <w:autoSpaceDN/>
        <w:bidi w:val="0"/>
        <w:adjustRightInd/>
        <w:snapToGrid/>
        <w:spacing w:line="480" w:lineRule="exact"/>
        <w:ind w:firstLine="480" w:firstLineChars="200"/>
        <w:rPr>
          <w:rFonts w:ascii="宋体" w:hAnsi="宋体"/>
          <w:sz w:val="24"/>
          <w:szCs w:val="24"/>
        </w:rPr>
      </w:pPr>
      <w:r>
        <w:rPr>
          <w:rFonts w:hint="eastAsia" w:ascii="宋体" w:hAnsi="宋体"/>
          <w:sz w:val="24"/>
          <w:szCs w:val="24"/>
        </w:rPr>
        <w:t>注：包装应足以承受整个过程中的运输、转运、装卸、储存等，充分考虑到运输途中的各种情况(如暴露于恶劣气候等)和项目所在地的气候特点，以及露天存放的需要。</w:t>
      </w:r>
    </w:p>
    <w:p>
      <w:pPr>
        <w:keepNext w:val="0"/>
        <w:keepLines w:val="0"/>
        <w:pageBreakBefore w:val="0"/>
        <w:kinsoku/>
        <w:wordWrap/>
        <w:overflowPunct/>
        <w:topLinePunct w:val="0"/>
        <w:autoSpaceDE/>
        <w:autoSpaceDN/>
        <w:bidi w:val="0"/>
        <w:adjustRightInd/>
        <w:snapToGrid/>
        <w:spacing w:line="480" w:lineRule="exact"/>
        <w:ind w:firstLine="480" w:firstLineChars="200"/>
        <w:rPr>
          <w:rFonts w:ascii="宋体" w:hAnsi="宋体"/>
          <w:sz w:val="24"/>
          <w:highlight w:val="yellow"/>
        </w:rPr>
      </w:pPr>
      <w:r>
        <w:rPr>
          <w:rFonts w:hint="eastAsia" w:ascii="宋体" w:hAnsi="宋体"/>
          <w:sz w:val="24"/>
          <w:szCs w:val="24"/>
        </w:rPr>
        <w:t>7.3供应商须在采购人指定的地点进行货物的安装，安装所需的相应配套设施由成交供应商自行负责解决。如成交供应商不按合同约定提交货物所产生的任何费用由成交供应商负责，采购人对由此所引起的变动不予确认。</w:t>
      </w:r>
    </w:p>
    <w:p>
      <w:pPr>
        <w:spacing w:line="440" w:lineRule="exact"/>
        <w:ind w:firstLine="481"/>
        <w:rPr>
          <w:rFonts w:hint="eastAsia" w:ascii="宋体" w:hAnsi="宋体" w:eastAsia="宋体" w:cs="Times New Roman"/>
          <w:sz w:val="24"/>
          <w:szCs w:val="24"/>
          <w:highlight w:val="none"/>
        </w:rPr>
      </w:pPr>
      <w:r>
        <w:rPr>
          <w:rFonts w:hint="eastAsia" w:ascii="宋体" w:hAnsi="宋体" w:eastAsia="宋体" w:cs="Times New Roman"/>
          <w:sz w:val="24"/>
          <w:szCs w:val="24"/>
          <w:highlight w:val="none"/>
          <w:lang w:val="en-US" w:eastAsia="zh-CN"/>
        </w:rPr>
        <w:t>8、</w:t>
      </w:r>
      <w:r>
        <w:rPr>
          <w:rFonts w:hint="eastAsia" w:ascii="宋体" w:hAnsi="宋体" w:eastAsia="宋体" w:cs="Times New Roman"/>
          <w:sz w:val="24"/>
          <w:szCs w:val="24"/>
          <w:highlight w:val="none"/>
        </w:rPr>
        <w:t>售后服务要求</w:t>
      </w:r>
    </w:p>
    <w:p>
      <w:pPr>
        <w:keepNext w:val="0"/>
        <w:keepLines w:val="0"/>
        <w:pageBreakBefore w:val="0"/>
        <w:kinsoku/>
        <w:wordWrap/>
        <w:overflowPunct/>
        <w:topLinePunct w:val="0"/>
        <w:autoSpaceDE/>
        <w:autoSpaceDN/>
        <w:bidi w:val="0"/>
        <w:adjustRightInd/>
        <w:snapToGrid/>
        <w:spacing w:line="480" w:lineRule="exact"/>
        <w:ind w:firstLine="481"/>
        <w:rPr>
          <w:rFonts w:hint="eastAsia" w:ascii="宋体" w:hAnsi="宋体"/>
          <w:color w:val="auto"/>
          <w:sz w:val="24"/>
          <w:szCs w:val="24"/>
          <w:highlight w:val="none"/>
        </w:rPr>
      </w:pPr>
      <w:r>
        <w:rPr>
          <w:rFonts w:hint="eastAsia" w:ascii="宋体" w:hAnsi="宋体"/>
          <w:sz w:val="24"/>
          <w:szCs w:val="24"/>
        </w:rPr>
        <w:t>8.1成交供应商须按竞价文件的要求提供合格的产品，质保</w:t>
      </w:r>
      <w:r>
        <w:rPr>
          <w:rFonts w:hint="eastAsia" w:ascii="宋体" w:hAnsi="宋体"/>
          <w:color w:val="auto"/>
          <w:sz w:val="24"/>
          <w:szCs w:val="24"/>
          <w:highlight w:val="none"/>
        </w:rPr>
        <w:t>期从验收之日起算起</w:t>
      </w:r>
      <w:r>
        <w:rPr>
          <w:rFonts w:hint="eastAsia" w:ascii="宋体" w:hAnsi="宋体"/>
          <w:color w:val="auto"/>
          <w:sz w:val="24"/>
          <w:szCs w:val="24"/>
          <w:highlight w:val="none"/>
          <w:lang w:val="en-US" w:eastAsia="zh-CN"/>
        </w:rPr>
        <w:t>叁</w:t>
      </w:r>
      <w:r>
        <w:rPr>
          <w:rFonts w:hint="eastAsia" w:ascii="宋体" w:hAnsi="宋体"/>
          <w:color w:val="auto"/>
          <w:sz w:val="24"/>
          <w:szCs w:val="24"/>
          <w:highlight w:val="none"/>
        </w:rPr>
        <w:t>年。在质保内出现属本次新采购货物质量问题，成交供应商免费为采购人更换，并确保质量。质保期内非因操作不当造成需要更换的零配件及货物由成交供应商负责包修、包换。</w:t>
      </w:r>
    </w:p>
    <w:p>
      <w:pPr>
        <w:keepNext w:val="0"/>
        <w:keepLines w:val="0"/>
        <w:pageBreakBefore w:val="0"/>
        <w:kinsoku/>
        <w:wordWrap/>
        <w:overflowPunct/>
        <w:topLinePunct w:val="0"/>
        <w:autoSpaceDE/>
        <w:autoSpaceDN/>
        <w:bidi w:val="0"/>
        <w:adjustRightInd/>
        <w:snapToGrid/>
        <w:spacing w:line="480" w:lineRule="exact"/>
        <w:ind w:firstLine="481"/>
        <w:rPr>
          <w:rFonts w:hint="eastAsia" w:ascii="宋体" w:hAnsi="宋体"/>
          <w:color w:val="auto"/>
          <w:sz w:val="24"/>
          <w:szCs w:val="24"/>
          <w:highlight w:val="none"/>
        </w:rPr>
      </w:pPr>
      <w:r>
        <w:rPr>
          <w:rFonts w:hint="eastAsia" w:ascii="宋体" w:hAnsi="宋体"/>
          <w:color w:val="auto"/>
          <w:sz w:val="24"/>
          <w:szCs w:val="24"/>
          <w:highlight w:val="none"/>
        </w:rPr>
        <w:t>8.2采购人使用过程中若出现任何故障，在得到采购人反馈后能够及时处理（</w:t>
      </w:r>
      <w:r>
        <w:rPr>
          <w:rFonts w:hint="eastAsia" w:ascii="宋体" w:hAnsi="宋体"/>
          <w:color w:val="auto"/>
          <w:sz w:val="24"/>
          <w:szCs w:val="24"/>
          <w:highlight w:val="none"/>
          <w:lang w:val="en-US" w:eastAsia="zh-CN"/>
        </w:rPr>
        <w:t>30分钟</w:t>
      </w:r>
      <w:r>
        <w:rPr>
          <w:rFonts w:hint="eastAsia" w:ascii="宋体" w:hAnsi="宋体"/>
          <w:color w:val="auto"/>
          <w:sz w:val="24"/>
          <w:szCs w:val="24"/>
          <w:highlight w:val="none"/>
        </w:rPr>
        <w:t>内与采购人取得联系并沟通具体情况；一般性质问题</w:t>
      </w:r>
      <w:r>
        <w:rPr>
          <w:rFonts w:hint="eastAsia" w:ascii="宋体" w:hAnsi="宋体"/>
          <w:color w:val="auto"/>
          <w:sz w:val="24"/>
          <w:szCs w:val="24"/>
          <w:highlight w:val="none"/>
          <w:lang w:val="en-US" w:eastAsia="zh-CN"/>
        </w:rPr>
        <w:t>1</w:t>
      </w:r>
      <w:r>
        <w:rPr>
          <w:rFonts w:hint="eastAsia" w:ascii="宋体" w:hAnsi="宋体"/>
          <w:color w:val="auto"/>
          <w:sz w:val="24"/>
          <w:szCs w:val="24"/>
          <w:highlight w:val="none"/>
        </w:rPr>
        <w:t>小时内处理完成；严重或有一定技术难度问题</w:t>
      </w:r>
      <w:r>
        <w:rPr>
          <w:rFonts w:hint="eastAsia" w:ascii="宋体" w:hAnsi="宋体"/>
          <w:color w:val="auto"/>
          <w:sz w:val="24"/>
          <w:szCs w:val="24"/>
          <w:highlight w:val="none"/>
          <w:lang w:val="en-US" w:eastAsia="zh-CN"/>
        </w:rPr>
        <w:t>2天</w:t>
      </w:r>
      <w:r>
        <w:rPr>
          <w:rFonts w:hint="eastAsia" w:ascii="宋体" w:hAnsi="宋体"/>
          <w:color w:val="auto"/>
          <w:sz w:val="24"/>
          <w:szCs w:val="24"/>
          <w:highlight w:val="none"/>
        </w:rPr>
        <w:t>内处理完成；存在较大技术难度问题经协商处理），合同期内享受系统升级换代服务，各项功能模块需免费升级优化。</w:t>
      </w:r>
    </w:p>
    <w:p>
      <w:pPr>
        <w:keepNext w:val="0"/>
        <w:keepLines w:val="0"/>
        <w:pageBreakBefore w:val="0"/>
        <w:kinsoku/>
        <w:wordWrap/>
        <w:overflowPunct/>
        <w:topLinePunct w:val="0"/>
        <w:autoSpaceDE/>
        <w:autoSpaceDN/>
        <w:bidi w:val="0"/>
        <w:adjustRightInd/>
        <w:snapToGrid/>
        <w:spacing w:line="480" w:lineRule="exact"/>
        <w:ind w:firstLine="481"/>
        <w:rPr>
          <w:rFonts w:hint="eastAsia" w:ascii="宋体" w:hAnsi="宋体"/>
          <w:sz w:val="24"/>
          <w:szCs w:val="24"/>
        </w:rPr>
      </w:pPr>
      <w:r>
        <w:rPr>
          <w:rFonts w:hint="eastAsia" w:ascii="宋体" w:hAnsi="宋体"/>
          <w:sz w:val="24"/>
          <w:szCs w:val="24"/>
        </w:rPr>
        <w:t>8.3成交供应商应免费提供人员的培训，包括但不限于操作培训、保养培训和维修培训，免费培训操作人员至熟悉为止。</w:t>
      </w:r>
    </w:p>
    <w:p>
      <w:pPr>
        <w:keepNext w:val="0"/>
        <w:keepLines w:val="0"/>
        <w:pageBreakBefore w:val="0"/>
        <w:kinsoku/>
        <w:wordWrap/>
        <w:overflowPunct/>
        <w:topLinePunct w:val="0"/>
        <w:autoSpaceDE/>
        <w:autoSpaceDN/>
        <w:bidi w:val="0"/>
        <w:adjustRightInd/>
        <w:snapToGrid/>
        <w:spacing w:line="480" w:lineRule="exact"/>
        <w:ind w:firstLine="481"/>
        <w:rPr>
          <w:rFonts w:hint="eastAsia" w:ascii="宋体" w:hAnsi="宋体"/>
          <w:sz w:val="24"/>
          <w:szCs w:val="24"/>
        </w:rPr>
      </w:pPr>
      <w:r>
        <w:rPr>
          <w:rFonts w:hint="eastAsia" w:ascii="宋体" w:hAnsi="宋体"/>
          <w:sz w:val="24"/>
          <w:szCs w:val="24"/>
        </w:rPr>
        <w:t>8.4所报产品为原厂正品，在保证货物正常安装、使用和维护的情况下，质量保修期从本项目最终验收合格之日起计算。货物软件终身免费升级。</w:t>
      </w:r>
    </w:p>
    <w:p>
      <w:pPr>
        <w:spacing w:line="440" w:lineRule="exact"/>
        <w:ind w:firstLine="481"/>
        <w:rPr>
          <w:rFonts w:hint="eastAsia" w:ascii="宋体" w:hAnsi="宋体" w:eastAsia="宋体"/>
          <w:sz w:val="24"/>
          <w:szCs w:val="24"/>
          <w:lang w:eastAsia="zh-CN"/>
        </w:rPr>
      </w:pPr>
      <w:r>
        <w:rPr>
          <w:rFonts w:hint="eastAsia" w:ascii="宋体" w:hAnsi="宋体"/>
          <w:sz w:val="24"/>
          <w:szCs w:val="24"/>
        </w:rPr>
        <w:t>9、验收</w:t>
      </w:r>
    </w:p>
    <w:p>
      <w:pPr>
        <w:spacing w:line="440" w:lineRule="exact"/>
        <w:ind w:firstLine="481"/>
        <w:rPr>
          <w:rFonts w:ascii="宋体" w:hAnsi="宋体"/>
          <w:sz w:val="24"/>
          <w:szCs w:val="24"/>
        </w:rPr>
      </w:pPr>
      <w:r>
        <w:rPr>
          <w:rFonts w:hint="eastAsia" w:ascii="宋体" w:hAnsi="宋体"/>
          <w:sz w:val="24"/>
          <w:szCs w:val="24"/>
        </w:rPr>
        <w:t xml:space="preserve">9.1验收应按照竞价文件、成交供应商的报价文件的规定或约定进行，具体如下： </w:t>
      </w:r>
    </w:p>
    <w:p>
      <w:pPr>
        <w:spacing w:line="440" w:lineRule="exact"/>
        <w:ind w:firstLine="481"/>
        <w:rPr>
          <w:rFonts w:ascii="宋体" w:hAnsi="宋体"/>
          <w:sz w:val="24"/>
          <w:szCs w:val="24"/>
        </w:rPr>
      </w:pPr>
      <w:r>
        <w:rPr>
          <w:rFonts w:hint="eastAsia" w:ascii="宋体" w:hAnsi="宋体"/>
          <w:sz w:val="24"/>
          <w:szCs w:val="24"/>
        </w:rPr>
        <w:t>9.1.1采购人最终用户负责货物清点和验收。成交供应商所提供的货物安装调试完成并且运行稳定后，采购人最终用户必须按本项目合同所约定的货物清单及要求对货物的品牌、外观、规格、数量、配件及安装调试后的使用性能、运行状况及其他进行验收，成交供应商必须在验收现场提供必要的技术支持。</w:t>
      </w:r>
    </w:p>
    <w:p>
      <w:pPr>
        <w:spacing w:line="440" w:lineRule="exact"/>
        <w:ind w:firstLine="481"/>
        <w:rPr>
          <w:rFonts w:ascii="宋体" w:hAnsi="宋体"/>
          <w:sz w:val="24"/>
          <w:szCs w:val="24"/>
        </w:rPr>
      </w:pPr>
      <w:r>
        <w:rPr>
          <w:rFonts w:hint="eastAsia" w:ascii="宋体" w:hAnsi="宋体"/>
          <w:sz w:val="24"/>
          <w:szCs w:val="24"/>
        </w:rPr>
        <w:t>9.1.2对于特殊或需依据检测结果做出结论的项目应邀请国家认可的质量检测机构或部门参与验收。</w:t>
      </w:r>
    </w:p>
    <w:p>
      <w:pPr>
        <w:spacing w:line="440" w:lineRule="exact"/>
        <w:ind w:firstLine="481"/>
        <w:rPr>
          <w:rFonts w:ascii="宋体" w:hAnsi="宋体"/>
          <w:sz w:val="24"/>
          <w:szCs w:val="24"/>
        </w:rPr>
      </w:pPr>
      <w:r>
        <w:rPr>
          <w:rFonts w:hint="eastAsia" w:ascii="宋体" w:hAnsi="宋体"/>
          <w:sz w:val="24"/>
          <w:szCs w:val="24"/>
        </w:rPr>
        <w:t>9.1.3验收结果经采购人与成交供应商双方确认后，双方代表必须按《福建农林大学物资设备验收单》上规定的项目对照合同填好验收结果并签名，采购人最终用户加盖单位公章后，提交相关主管部门备案。</w:t>
      </w:r>
    </w:p>
    <w:p>
      <w:pPr>
        <w:spacing w:line="440" w:lineRule="exact"/>
        <w:ind w:firstLine="481"/>
        <w:rPr>
          <w:rFonts w:ascii="宋体" w:hAnsi="宋体"/>
          <w:sz w:val="24"/>
          <w:szCs w:val="24"/>
        </w:rPr>
      </w:pPr>
      <w:r>
        <w:rPr>
          <w:rFonts w:hint="eastAsia" w:ascii="宋体" w:hAnsi="宋体"/>
          <w:sz w:val="24"/>
          <w:szCs w:val="24"/>
        </w:rPr>
        <w:t xml:space="preserve">9.1.4如货物在质量保证期内被证明存在缺陷，包括潜在的缺陷或使用不合适的材料，采购人有权凭有关证明文件向成交供应商提出索赔。 </w:t>
      </w:r>
    </w:p>
    <w:p>
      <w:pPr>
        <w:spacing w:line="440" w:lineRule="exact"/>
        <w:ind w:firstLine="481"/>
        <w:rPr>
          <w:rFonts w:ascii="宋体" w:hAnsi="宋体"/>
          <w:sz w:val="24"/>
          <w:szCs w:val="24"/>
        </w:rPr>
      </w:pPr>
      <w:r>
        <w:rPr>
          <w:rFonts w:hint="eastAsia" w:ascii="宋体" w:hAnsi="宋体"/>
          <w:sz w:val="24"/>
          <w:szCs w:val="24"/>
        </w:rPr>
        <w:t>9.1.5异议期：货物验收后10个工作日内采购人对货物有异议的，成交供应商应在3个工作日内负责解决，否则视为成交供应商根本违约。</w:t>
      </w:r>
    </w:p>
    <w:p>
      <w:pPr>
        <w:spacing w:line="440" w:lineRule="exact"/>
        <w:ind w:firstLine="481"/>
        <w:rPr>
          <w:rFonts w:ascii="宋体" w:hAnsi="宋体"/>
          <w:sz w:val="24"/>
          <w:szCs w:val="24"/>
        </w:rPr>
      </w:pPr>
      <w:r>
        <w:rPr>
          <w:rFonts w:hint="eastAsia" w:ascii="宋体" w:hAnsi="宋体"/>
          <w:sz w:val="24"/>
          <w:szCs w:val="24"/>
        </w:rPr>
        <w:t>10、违约责任</w:t>
      </w:r>
    </w:p>
    <w:p>
      <w:pPr>
        <w:spacing w:line="440" w:lineRule="exact"/>
        <w:ind w:firstLine="481"/>
        <w:rPr>
          <w:rFonts w:ascii="宋体" w:hAnsi="宋体"/>
          <w:sz w:val="24"/>
          <w:szCs w:val="24"/>
        </w:rPr>
      </w:pPr>
      <w:r>
        <w:rPr>
          <w:rFonts w:hint="eastAsia" w:ascii="宋体" w:hAnsi="宋体"/>
          <w:sz w:val="24"/>
          <w:szCs w:val="24"/>
        </w:rPr>
        <w:t>10.1成交供应商按合同清单上的货物运达指定地点并安装调试完成后，采购人应严格按照竞价文件要求在双方约定的时间内进行验收，采购人无正当理由不得无故拖延验收时间。</w:t>
      </w:r>
    </w:p>
    <w:p>
      <w:pPr>
        <w:spacing w:line="440" w:lineRule="exact"/>
        <w:ind w:firstLine="481"/>
        <w:rPr>
          <w:rFonts w:ascii="宋体" w:hAnsi="宋体"/>
          <w:sz w:val="24"/>
          <w:szCs w:val="24"/>
        </w:rPr>
      </w:pPr>
      <w:r>
        <w:rPr>
          <w:rFonts w:hint="eastAsia" w:ascii="宋体" w:hAnsi="宋体"/>
          <w:sz w:val="24"/>
          <w:szCs w:val="24"/>
        </w:rPr>
        <w:t>10.2成交供应商所交货物不符合合同要求的，采购人有权拒收并没收其履约保证金，且涉及到的部分合同条款采购人有权终止履行。</w:t>
      </w:r>
    </w:p>
    <w:p>
      <w:pPr>
        <w:spacing w:line="440" w:lineRule="exact"/>
        <w:ind w:firstLine="481"/>
        <w:rPr>
          <w:rFonts w:ascii="宋体" w:hAnsi="宋体"/>
          <w:sz w:val="24"/>
          <w:szCs w:val="24"/>
        </w:rPr>
      </w:pPr>
      <w:r>
        <w:rPr>
          <w:rFonts w:hint="eastAsia" w:ascii="宋体" w:hAnsi="宋体"/>
          <w:sz w:val="24"/>
          <w:szCs w:val="24"/>
        </w:rPr>
        <w:t xml:space="preserve"> 10.3成交供应商不能按时交付货物的，采购人有权没收其履约保证金，成交供应商逾期交付货物，应向采购人每日偿付货款5‰的违约金，逾期超过15日的，采购人有权单方解除合同。 </w:t>
      </w:r>
    </w:p>
    <w:p>
      <w:pPr>
        <w:spacing w:line="440" w:lineRule="exact"/>
        <w:ind w:firstLine="481"/>
        <w:rPr>
          <w:rFonts w:ascii="宋体" w:hAnsi="宋体"/>
          <w:sz w:val="24"/>
          <w:szCs w:val="24"/>
        </w:rPr>
      </w:pPr>
      <w:r>
        <w:rPr>
          <w:rFonts w:hint="eastAsia" w:ascii="宋体" w:hAnsi="宋体"/>
          <w:sz w:val="24"/>
          <w:szCs w:val="24"/>
        </w:rPr>
        <w:t xml:space="preserve">10.4成交供应商未经采购人同意单方面终止合同的，成交供应商除了应向采购人赔偿因合同终止导致的损失外，还应向采购人偿付该合同款总额30%的违约金。 </w:t>
      </w:r>
    </w:p>
    <w:p>
      <w:pPr>
        <w:spacing w:line="440" w:lineRule="exact"/>
        <w:ind w:firstLine="481"/>
        <w:rPr>
          <w:rFonts w:ascii="宋体" w:hAnsi="宋体"/>
          <w:sz w:val="24"/>
          <w:szCs w:val="24"/>
        </w:rPr>
      </w:pPr>
      <w:r>
        <w:rPr>
          <w:rFonts w:hint="eastAsia" w:ascii="宋体" w:hAnsi="宋体"/>
          <w:sz w:val="24"/>
          <w:szCs w:val="24"/>
        </w:rPr>
        <w:t xml:space="preserve">10.5因成交供应商违约对采购人造成损失的赔偿金及合同约定的违约金均可由采购人从未支付的合同款或履约保证金中扣除。 </w:t>
      </w:r>
    </w:p>
    <w:p>
      <w:pPr>
        <w:spacing w:line="440" w:lineRule="exact"/>
        <w:ind w:firstLine="481"/>
        <w:rPr>
          <w:rFonts w:ascii="宋体" w:hAnsi="宋体"/>
          <w:sz w:val="24"/>
          <w:szCs w:val="24"/>
        </w:rPr>
      </w:pPr>
      <w:r>
        <w:rPr>
          <w:rFonts w:hint="eastAsia" w:ascii="宋体" w:hAnsi="宋体"/>
          <w:sz w:val="24"/>
          <w:szCs w:val="24"/>
        </w:rPr>
        <w:t>10.6 因采购人原因导致成交供应商未能按合同约定履行的，成交供应商可免于承担违约责任。</w:t>
      </w:r>
    </w:p>
    <w:p>
      <w:pPr>
        <w:spacing w:line="440" w:lineRule="exact"/>
        <w:ind w:firstLine="481"/>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 xml:space="preserve">11、知识产权 </w:t>
      </w:r>
    </w:p>
    <w:p>
      <w:pPr>
        <w:spacing w:line="440" w:lineRule="exact"/>
        <w:ind w:firstLine="481"/>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 xml:space="preserve">11.1成交供应商提供的采购标的应符合国家知识产权法律、法规的规定且非假冒伪劣品；成交供应商还应保证采购人不受到第三方关于侵犯知识产权及专利权、商标权或工业设计权等知识产权方面的指控，任何第三方如果提出此方面指控均与采购人无关，成交供应商应与第三方交涉，并承担可能发生的一切法律责任、费用和后果；若采购人因此而遭致损失，则成交供应商应赔偿该损失。 </w:t>
      </w:r>
    </w:p>
    <w:p>
      <w:pPr>
        <w:spacing w:line="440" w:lineRule="exact"/>
        <w:ind w:firstLine="481"/>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11.2若成交供应商提供的采购标的不符合国家知识产权法律、法规的规定或被有关主管机关认定为假冒伪劣品，则成交供应商成交资格将被取消；采购人还将按照有关法律、法规和规章的规定进行处理，具体按合同约定追究其违约责任。</w:t>
      </w:r>
    </w:p>
    <w:p>
      <w:pPr>
        <w:widowControl/>
        <w:spacing w:line="400" w:lineRule="exact"/>
        <w:ind w:firstLine="480" w:firstLineChars="200"/>
        <w:jc w:val="left"/>
        <w:textAlignment w:val="center"/>
        <w:rPr>
          <w:rFonts w:ascii="宋体" w:hAnsi="宋体" w:cs="新宋体"/>
          <w:color w:val="000000" w:themeColor="text1"/>
          <w:kern w:val="0"/>
          <w:sz w:val="24"/>
          <w:szCs w:val="22"/>
          <w14:textFill>
            <w14:solidFill>
              <w14:schemeClr w14:val="tx1"/>
            </w14:solidFill>
          </w14:textFill>
        </w:rPr>
      </w:pPr>
      <w:r>
        <w:rPr>
          <w:rFonts w:hint="eastAsia" w:ascii="宋体" w:hAnsi="宋体" w:cs="新宋体"/>
          <w:color w:val="000000" w:themeColor="text1"/>
          <w:kern w:val="0"/>
          <w:sz w:val="24"/>
          <w:szCs w:val="22"/>
          <w14:textFill>
            <w14:solidFill>
              <w14:schemeClr w14:val="tx1"/>
            </w14:solidFill>
          </w14:textFill>
        </w:rPr>
        <w:t>12、其它要求</w:t>
      </w:r>
    </w:p>
    <w:p>
      <w:pPr>
        <w:widowControl/>
        <w:spacing w:line="400" w:lineRule="exact"/>
        <w:ind w:firstLine="480" w:firstLineChars="200"/>
        <w:jc w:val="left"/>
        <w:textAlignment w:val="center"/>
        <w:rPr>
          <w:rFonts w:ascii="宋体" w:hAnsi="宋体" w:cs="新宋体"/>
          <w:color w:val="000000" w:themeColor="text1"/>
          <w:kern w:val="0"/>
          <w:sz w:val="24"/>
          <w:szCs w:val="22"/>
          <w14:textFill>
            <w14:solidFill>
              <w14:schemeClr w14:val="tx1"/>
            </w14:solidFill>
          </w14:textFill>
        </w:rPr>
      </w:pPr>
      <w:r>
        <w:rPr>
          <w:rFonts w:hint="eastAsia" w:ascii="宋体" w:hAnsi="宋体" w:cs="新宋体"/>
          <w:color w:val="000000" w:themeColor="text1"/>
          <w:kern w:val="0"/>
          <w:sz w:val="24"/>
          <w:szCs w:val="22"/>
          <w14:textFill>
            <w14:solidFill>
              <w14:schemeClr w14:val="tx1"/>
            </w14:solidFill>
          </w14:textFill>
        </w:rPr>
        <w:t>12.1竞价人选定的技术性能必须符合或优于竞价文件的技术性能要求。</w:t>
      </w:r>
    </w:p>
    <w:p>
      <w:pPr>
        <w:widowControl/>
        <w:spacing w:line="400" w:lineRule="exact"/>
        <w:ind w:firstLine="480" w:firstLineChars="200"/>
        <w:jc w:val="left"/>
        <w:textAlignment w:val="center"/>
        <w:rPr>
          <w:rFonts w:ascii="宋体" w:hAnsi="宋体" w:cs="新宋体"/>
          <w:color w:val="000000" w:themeColor="text1"/>
          <w:kern w:val="0"/>
          <w:sz w:val="24"/>
          <w:szCs w:val="22"/>
          <w14:textFill>
            <w14:solidFill>
              <w14:schemeClr w14:val="tx1"/>
            </w14:solidFill>
          </w14:textFill>
        </w:rPr>
      </w:pPr>
      <w:r>
        <w:rPr>
          <w:rFonts w:hint="eastAsia" w:ascii="宋体" w:hAnsi="宋体" w:cs="新宋体"/>
          <w:color w:val="000000" w:themeColor="text1"/>
          <w:kern w:val="0"/>
          <w:sz w:val="24"/>
          <w:szCs w:val="22"/>
          <w14:textFill>
            <w14:solidFill>
              <w14:schemeClr w14:val="tx1"/>
            </w14:solidFill>
          </w14:textFill>
        </w:rPr>
        <w:t>12.2竞价人应以包括本项目所涉及的有关项目的所有费用进行报价，包括：报价应包含货物及辅料、包装、运输、搬运、卸货、安装、调试、损耗、保险、税费、雇员费用等项目实施过程中的应预见和不可预见费用等所有费用。</w:t>
      </w:r>
    </w:p>
    <w:p>
      <w:pPr>
        <w:widowControl/>
        <w:spacing w:line="400" w:lineRule="exact"/>
        <w:ind w:firstLine="480" w:firstLineChars="200"/>
        <w:jc w:val="left"/>
        <w:textAlignment w:val="center"/>
        <w:rPr>
          <w:rFonts w:ascii="宋体" w:hAnsi="宋体" w:cs="新宋体"/>
          <w:color w:val="000000" w:themeColor="text1"/>
          <w:kern w:val="0"/>
          <w:sz w:val="24"/>
          <w:szCs w:val="22"/>
          <w14:textFill>
            <w14:solidFill>
              <w14:schemeClr w14:val="tx1"/>
            </w14:solidFill>
          </w14:textFill>
        </w:rPr>
      </w:pPr>
      <w:r>
        <w:rPr>
          <w:rFonts w:hint="eastAsia" w:ascii="宋体" w:hAnsi="宋体" w:cs="新宋体"/>
          <w:color w:val="000000" w:themeColor="text1"/>
          <w:kern w:val="0"/>
          <w:sz w:val="24"/>
          <w:szCs w:val="22"/>
          <w14:textFill>
            <w14:solidFill>
              <w14:schemeClr w14:val="tx1"/>
            </w14:solidFill>
          </w14:textFill>
        </w:rPr>
        <w:t>12.3本项目不允许成交供应商以任何名义和理由进行转包，如有发现，采购人有权单方终止合同，视为成交供应商违约，成交供应商违约对采购人造成的损失的，需另行支付相应的赔偿。</w:t>
      </w:r>
    </w:p>
    <w:p>
      <w:pPr>
        <w:widowControl/>
        <w:spacing w:line="400" w:lineRule="exact"/>
        <w:ind w:firstLine="480" w:firstLineChars="200"/>
        <w:jc w:val="left"/>
        <w:textAlignment w:val="center"/>
        <w:rPr>
          <w:rFonts w:ascii="宋体" w:hAnsi="宋体" w:cs="新宋体"/>
          <w:color w:val="000000" w:themeColor="text1"/>
          <w:kern w:val="0"/>
          <w:sz w:val="24"/>
          <w:szCs w:val="22"/>
          <w14:textFill>
            <w14:solidFill>
              <w14:schemeClr w14:val="tx1"/>
            </w14:solidFill>
          </w14:textFill>
        </w:rPr>
      </w:pPr>
      <w:r>
        <w:rPr>
          <w:rFonts w:hint="eastAsia" w:ascii="宋体" w:hAnsi="宋体" w:cs="新宋体"/>
          <w:color w:val="000000" w:themeColor="text1"/>
          <w:kern w:val="0"/>
          <w:sz w:val="24"/>
          <w:szCs w:val="22"/>
          <w14:textFill>
            <w14:solidFill>
              <w14:schemeClr w14:val="tx1"/>
            </w14:solidFill>
          </w14:textFill>
        </w:rPr>
        <w:t>12.4本竞价文件未明确的其它约定事项或条款，待采购人与成交供应商签订合同时，由双方协商订立。</w:t>
      </w:r>
    </w:p>
    <w:p>
      <w:pPr>
        <w:widowControl/>
        <w:spacing w:line="400" w:lineRule="exact"/>
        <w:ind w:firstLine="482" w:firstLineChars="200"/>
        <w:jc w:val="left"/>
        <w:textAlignment w:val="center"/>
        <w:rPr>
          <w:rFonts w:ascii="宋体" w:hAnsi="宋体"/>
          <w:b/>
          <w:bCs/>
          <w:sz w:val="24"/>
          <w:szCs w:val="24"/>
        </w:rPr>
      </w:pPr>
      <w:r>
        <w:rPr>
          <w:rFonts w:hint="eastAsia" w:ascii="宋体" w:hAnsi="宋体"/>
          <w:b/>
          <w:bCs/>
          <w:sz w:val="24"/>
          <w:szCs w:val="24"/>
        </w:rPr>
        <w:t>（四）采购代理服务费</w:t>
      </w:r>
    </w:p>
    <w:p>
      <w:pPr>
        <w:keepNext w:val="0"/>
        <w:keepLines w:val="0"/>
        <w:pageBreakBefore w:val="0"/>
        <w:kinsoku/>
        <w:wordWrap/>
        <w:overflowPunct/>
        <w:topLinePunct w:val="0"/>
        <w:autoSpaceDE/>
        <w:autoSpaceDN/>
        <w:bidi w:val="0"/>
        <w:adjustRightInd/>
        <w:snapToGrid/>
        <w:spacing w:line="400" w:lineRule="exact"/>
        <w:ind w:firstLine="482" w:firstLineChars="200"/>
        <w:rPr>
          <w:rFonts w:hint="eastAsia" w:ascii="宋体" w:hAnsi="宋体" w:cs="Times New Roman"/>
          <w:b/>
          <w:sz w:val="24"/>
          <w:szCs w:val="24"/>
        </w:rPr>
      </w:pPr>
      <w:r>
        <w:rPr>
          <w:rFonts w:hint="eastAsia" w:ascii="宋体" w:hAnsi="宋体" w:cs="Times New Roman"/>
          <w:b/>
          <w:sz w:val="24"/>
          <w:szCs w:val="24"/>
        </w:rPr>
        <w:t>1、本项目采购代理服务费</w:t>
      </w:r>
      <w:r>
        <w:rPr>
          <w:rFonts w:hint="eastAsia" w:ascii="宋体" w:hAnsi="宋体" w:cs="Times New Roman"/>
          <w:b/>
          <w:sz w:val="24"/>
          <w:szCs w:val="24"/>
          <w:lang w:val="en-US" w:eastAsia="zh-CN"/>
        </w:rPr>
        <w:t>按</w:t>
      </w:r>
      <w:r>
        <w:rPr>
          <w:rFonts w:hint="eastAsia" w:ascii="宋体" w:hAnsi="宋体" w:cs="Times New Roman"/>
          <w:b/>
          <w:sz w:val="24"/>
          <w:szCs w:val="24"/>
        </w:rPr>
        <w:t>成交金额的1.5%</w:t>
      </w:r>
      <w:r>
        <w:rPr>
          <w:rFonts w:hint="eastAsia" w:ascii="宋体" w:hAnsi="宋体" w:cs="Times New Roman"/>
          <w:b/>
          <w:sz w:val="24"/>
          <w:szCs w:val="24"/>
          <w:lang w:val="en-US" w:eastAsia="zh-CN"/>
        </w:rPr>
        <w:t>计算</w:t>
      </w:r>
      <w:r>
        <w:rPr>
          <w:rFonts w:hint="eastAsia" w:ascii="宋体" w:hAnsi="宋体" w:cs="Times New Roman"/>
          <w:b/>
          <w:sz w:val="24"/>
          <w:szCs w:val="24"/>
        </w:rPr>
        <w:t>向成交供应商收取。</w:t>
      </w:r>
    </w:p>
    <w:p>
      <w:pPr>
        <w:widowControl/>
        <w:spacing w:line="400" w:lineRule="exact"/>
        <w:ind w:firstLine="480" w:firstLineChars="200"/>
        <w:jc w:val="left"/>
        <w:textAlignment w:val="center"/>
        <w:rPr>
          <w:rFonts w:hint="eastAsia" w:ascii="宋体" w:hAnsi="宋体" w:eastAsia="宋体" w:cs="新宋体"/>
          <w:color w:val="000000" w:themeColor="text1"/>
          <w:kern w:val="0"/>
          <w:sz w:val="24"/>
          <w:szCs w:val="22"/>
          <w14:textFill>
            <w14:solidFill>
              <w14:schemeClr w14:val="tx1"/>
            </w14:solidFill>
          </w14:textFill>
        </w:rPr>
      </w:pPr>
      <w:r>
        <w:rPr>
          <w:rFonts w:hint="eastAsia" w:ascii="宋体" w:hAnsi="宋体" w:eastAsia="宋体" w:cs="新宋体"/>
          <w:color w:val="000000" w:themeColor="text1"/>
          <w:kern w:val="0"/>
          <w:sz w:val="24"/>
          <w:szCs w:val="22"/>
          <w14:textFill>
            <w14:solidFill>
              <w14:schemeClr w14:val="tx1"/>
            </w14:solidFill>
          </w14:textFill>
        </w:rPr>
        <w:t xml:space="preserve">2、成交供应商应以转账等付款方式一次性向采购代理机构支付采购代理服务费。 </w:t>
      </w:r>
    </w:p>
    <w:p>
      <w:pPr>
        <w:widowControl/>
        <w:spacing w:line="400" w:lineRule="exact"/>
        <w:ind w:firstLine="480" w:firstLineChars="200"/>
        <w:jc w:val="left"/>
        <w:textAlignment w:val="center"/>
        <w:rPr>
          <w:rFonts w:hint="eastAsia" w:ascii="宋体" w:hAnsi="宋体" w:eastAsia="宋体" w:cs="新宋体"/>
          <w:color w:val="000000" w:themeColor="text1"/>
          <w:kern w:val="0"/>
          <w:sz w:val="24"/>
          <w:szCs w:val="22"/>
          <w14:textFill>
            <w14:solidFill>
              <w14:schemeClr w14:val="tx1"/>
            </w14:solidFill>
          </w14:textFill>
        </w:rPr>
      </w:pPr>
      <w:r>
        <w:rPr>
          <w:rFonts w:hint="eastAsia" w:ascii="宋体" w:hAnsi="宋体" w:eastAsia="宋体" w:cs="新宋体"/>
          <w:color w:val="000000" w:themeColor="text1"/>
          <w:kern w:val="0"/>
          <w:sz w:val="24"/>
          <w:szCs w:val="22"/>
          <w14:textFill>
            <w14:solidFill>
              <w14:schemeClr w14:val="tx1"/>
            </w14:solidFill>
          </w14:textFill>
        </w:rPr>
        <w:t>3、缴纳代理费账户信息：</w:t>
      </w:r>
    </w:p>
    <w:p>
      <w:pPr>
        <w:widowControl/>
        <w:spacing w:line="400" w:lineRule="exact"/>
        <w:ind w:firstLine="480" w:firstLineChars="200"/>
        <w:jc w:val="left"/>
        <w:textAlignment w:val="center"/>
        <w:rPr>
          <w:rFonts w:hint="eastAsia" w:ascii="宋体" w:hAnsi="宋体" w:eastAsia="宋体" w:cs="新宋体"/>
          <w:color w:val="000000" w:themeColor="text1"/>
          <w:kern w:val="0"/>
          <w:sz w:val="24"/>
          <w:szCs w:val="22"/>
          <w14:textFill>
            <w14:solidFill>
              <w14:schemeClr w14:val="tx1"/>
            </w14:solidFill>
          </w14:textFill>
        </w:rPr>
      </w:pPr>
      <w:r>
        <w:rPr>
          <w:rFonts w:hint="eastAsia" w:ascii="宋体" w:hAnsi="宋体" w:eastAsia="宋体" w:cs="新宋体"/>
          <w:color w:val="000000" w:themeColor="text1"/>
          <w:kern w:val="0"/>
          <w:sz w:val="24"/>
          <w:szCs w:val="22"/>
          <w14:textFill>
            <w14:solidFill>
              <w14:schemeClr w14:val="tx1"/>
            </w14:solidFill>
          </w14:textFill>
        </w:rPr>
        <w:t xml:space="preserve">开户名：福建省智信招标有限公司 </w:t>
      </w:r>
    </w:p>
    <w:p>
      <w:pPr>
        <w:widowControl/>
        <w:spacing w:line="400" w:lineRule="exact"/>
        <w:ind w:firstLine="480" w:firstLineChars="200"/>
        <w:jc w:val="left"/>
        <w:textAlignment w:val="center"/>
        <w:rPr>
          <w:rFonts w:hint="eastAsia" w:ascii="宋体" w:hAnsi="宋体" w:eastAsia="宋体" w:cs="新宋体"/>
          <w:color w:val="000000" w:themeColor="text1"/>
          <w:kern w:val="0"/>
          <w:sz w:val="24"/>
          <w:szCs w:val="22"/>
          <w14:textFill>
            <w14:solidFill>
              <w14:schemeClr w14:val="tx1"/>
            </w14:solidFill>
          </w14:textFill>
        </w:rPr>
      </w:pPr>
      <w:r>
        <w:rPr>
          <w:rFonts w:hint="eastAsia" w:ascii="宋体" w:hAnsi="宋体" w:eastAsia="宋体" w:cs="新宋体"/>
          <w:color w:val="000000" w:themeColor="text1"/>
          <w:kern w:val="0"/>
          <w:sz w:val="24"/>
          <w:szCs w:val="22"/>
          <w14:textFill>
            <w14:solidFill>
              <w14:schemeClr w14:val="tx1"/>
            </w14:solidFill>
          </w14:textFill>
        </w:rPr>
        <w:t xml:space="preserve">开户行：中国光大银行福州市杨桥支行 </w:t>
      </w:r>
    </w:p>
    <w:p>
      <w:pPr>
        <w:widowControl/>
        <w:spacing w:line="400" w:lineRule="exact"/>
        <w:ind w:firstLine="480" w:firstLineChars="200"/>
        <w:jc w:val="left"/>
        <w:textAlignment w:val="center"/>
        <w:rPr>
          <w:rFonts w:hint="eastAsia" w:ascii="宋体" w:hAnsi="宋体" w:eastAsia="宋体" w:cs="新宋体"/>
          <w:color w:val="000000" w:themeColor="text1"/>
          <w:kern w:val="0"/>
          <w:sz w:val="24"/>
          <w:szCs w:val="22"/>
          <w14:textFill>
            <w14:solidFill>
              <w14:schemeClr w14:val="tx1"/>
            </w14:solidFill>
          </w14:textFill>
        </w:rPr>
      </w:pPr>
      <w:r>
        <w:rPr>
          <w:rFonts w:hint="eastAsia" w:ascii="宋体" w:hAnsi="宋体" w:eastAsia="宋体" w:cs="新宋体"/>
          <w:color w:val="000000" w:themeColor="text1"/>
          <w:kern w:val="0"/>
          <w:sz w:val="24"/>
          <w:szCs w:val="22"/>
          <w14:textFill>
            <w14:solidFill>
              <w14:schemeClr w14:val="tx1"/>
            </w14:solidFill>
          </w14:textFill>
        </w:rPr>
        <w:t>账号：087739120100304037933。</w:t>
      </w:r>
    </w:p>
    <w:p>
      <w:pPr>
        <w:jc w:val="center"/>
        <w:rPr>
          <w:rFonts w:ascii="宋体" w:hAnsi="宋体"/>
          <w:b/>
          <w:sz w:val="28"/>
          <w:szCs w:val="28"/>
        </w:rPr>
      </w:pPr>
      <w:r>
        <w:rPr>
          <w:rFonts w:hint="eastAsia" w:ascii="宋体" w:hAnsi="宋体"/>
          <w:b/>
          <w:sz w:val="28"/>
          <w:szCs w:val="28"/>
        </w:rPr>
        <w:br w:type="page"/>
      </w:r>
      <w:r>
        <w:rPr>
          <w:rFonts w:hint="eastAsia" w:ascii="宋体" w:hAnsi="宋体"/>
          <w:b/>
          <w:sz w:val="28"/>
          <w:szCs w:val="28"/>
        </w:rPr>
        <w:t>第三章  竞价须知</w:t>
      </w:r>
    </w:p>
    <w:p>
      <w:pPr>
        <w:keepNext w:val="0"/>
        <w:keepLines w:val="0"/>
        <w:pageBreakBefore w:val="0"/>
        <w:widowControl/>
        <w:kinsoku/>
        <w:wordWrap/>
        <w:overflowPunct/>
        <w:topLinePunct w:val="0"/>
        <w:autoSpaceDE/>
        <w:autoSpaceDN/>
        <w:bidi w:val="0"/>
        <w:adjustRightInd/>
        <w:snapToGrid/>
        <w:spacing w:line="420" w:lineRule="exact"/>
        <w:jc w:val="left"/>
        <w:textAlignment w:val="auto"/>
        <w:rPr>
          <w:rFonts w:ascii="宋体" w:hAnsi="宋体" w:cs="宋体"/>
          <w:b/>
          <w:sz w:val="24"/>
          <w:szCs w:val="24"/>
        </w:rPr>
      </w:pPr>
      <w:r>
        <w:rPr>
          <w:rFonts w:hint="eastAsia" w:ascii="宋体" w:hAnsi="宋体" w:cs="宋体"/>
          <w:b/>
          <w:kern w:val="0"/>
          <w:sz w:val="24"/>
          <w:szCs w:val="24"/>
        </w:rPr>
        <w:t>一、合格的竞价人</w:t>
      </w:r>
    </w:p>
    <w:p>
      <w:pPr>
        <w:keepNext w:val="0"/>
        <w:keepLines w:val="0"/>
        <w:pageBreakBefore w:val="0"/>
        <w:widowControl/>
        <w:kinsoku/>
        <w:wordWrap/>
        <w:overflowPunct/>
        <w:topLinePunct w:val="0"/>
        <w:autoSpaceDE/>
        <w:autoSpaceDN/>
        <w:bidi w:val="0"/>
        <w:adjustRightInd/>
        <w:snapToGrid/>
        <w:spacing w:line="420" w:lineRule="exact"/>
        <w:ind w:firstLine="480" w:firstLineChars="200"/>
        <w:jc w:val="left"/>
        <w:textAlignment w:val="auto"/>
        <w:rPr>
          <w:rStyle w:val="50"/>
          <w:rFonts w:hint="eastAsia" w:ascii="宋体" w:hAnsi="宋体" w:eastAsia="宋体" w:cs="宋体"/>
          <w:kern w:val="0"/>
          <w:sz w:val="24"/>
          <w:lang w:val="en-US" w:eastAsia="zh-CN"/>
        </w:rPr>
      </w:pPr>
      <w:r>
        <w:rPr>
          <w:rStyle w:val="50"/>
          <w:rFonts w:hint="eastAsia" w:ascii="宋体" w:hAnsi="宋体" w:eastAsia="宋体" w:cs="宋体"/>
          <w:kern w:val="0"/>
          <w:sz w:val="24"/>
          <w:lang w:val="en-US" w:eastAsia="zh-CN"/>
        </w:rPr>
        <w:t>1、网上竞价文件第二章“（一）资格标准”至“（三）商务条件”所有要求。</w:t>
      </w:r>
    </w:p>
    <w:p>
      <w:pPr>
        <w:keepNext w:val="0"/>
        <w:keepLines w:val="0"/>
        <w:pageBreakBefore w:val="0"/>
        <w:widowControl/>
        <w:kinsoku/>
        <w:wordWrap/>
        <w:overflowPunct/>
        <w:topLinePunct w:val="0"/>
        <w:autoSpaceDE/>
        <w:autoSpaceDN/>
        <w:bidi w:val="0"/>
        <w:adjustRightInd/>
        <w:snapToGrid/>
        <w:spacing w:line="420" w:lineRule="exact"/>
        <w:ind w:firstLine="480" w:firstLineChars="200"/>
        <w:jc w:val="left"/>
        <w:textAlignment w:val="auto"/>
        <w:rPr>
          <w:rStyle w:val="50"/>
          <w:rFonts w:hint="default" w:ascii="宋体" w:hAnsi="宋体" w:eastAsia="宋体" w:cs="宋体"/>
          <w:kern w:val="0"/>
          <w:sz w:val="24"/>
          <w:lang w:val="en-US" w:eastAsia="zh-CN"/>
        </w:rPr>
      </w:pPr>
      <w:r>
        <w:rPr>
          <w:rStyle w:val="50"/>
          <w:rFonts w:hint="eastAsia" w:ascii="宋体" w:hAnsi="宋体" w:eastAsia="宋体" w:cs="宋体"/>
          <w:kern w:val="0"/>
          <w:sz w:val="24"/>
          <w:lang w:val="en-US" w:eastAsia="zh-CN"/>
        </w:rPr>
        <w:t>2、报价文件格式中要求的其它条款</w:t>
      </w:r>
      <w:r>
        <w:rPr>
          <w:rStyle w:val="50"/>
          <w:rFonts w:hint="eastAsia" w:ascii="宋体" w:hAnsi="宋体" w:eastAsia="宋体" w:cs="宋体"/>
          <w:b/>
          <w:bCs/>
          <w:kern w:val="0"/>
          <w:sz w:val="24"/>
          <w:lang w:val="en-US" w:eastAsia="zh-CN"/>
        </w:rPr>
        <w:t>（“竞价一览表”要求上传首次报价）。</w:t>
      </w:r>
    </w:p>
    <w:p>
      <w:pPr>
        <w:keepNext w:val="0"/>
        <w:keepLines w:val="0"/>
        <w:pageBreakBefore w:val="0"/>
        <w:widowControl/>
        <w:kinsoku/>
        <w:wordWrap/>
        <w:overflowPunct/>
        <w:topLinePunct w:val="0"/>
        <w:autoSpaceDE/>
        <w:autoSpaceDN/>
        <w:bidi w:val="0"/>
        <w:adjustRightInd/>
        <w:snapToGrid/>
        <w:spacing w:line="420" w:lineRule="exact"/>
        <w:jc w:val="left"/>
        <w:textAlignment w:val="auto"/>
        <w:rPr>
          <w:rFonts w:ascii="宋体" w:hAnsi="宋体" w:cs="宋体"/>
          <w:b/>
          <w:kern w:val="0"/>
          <w:sz w:val="24"/>
          <w:szCs w:val="24"/>
        </w:rPr>
      </w:pPr>
      <w:r>
        <w:rPr>
          <w:rFonts w:hint="eastAsia" w:ascii="宋体" w:hAnsi="宋体" w:cs="宋体"/>
          <w:b/>
          <w:kern w:val="0"/>
          <w:sz w:val="24"/>
          <w:szCs w:val="24"/>
        </w:rPr>
        <w:t>二、报名要求</w:t>
      </w:r>
    </w:p>
    <w:p>
      <w:pPr>
        <w:keepNext w:val="0"/>
        <w:keepLines w:val="0"/>
        <w:pageBreakBefore w:val="0"/>
        <w:widowControl/>
        <w:kinsoku/>
        <w:wordWrap/>
        <w:overflowPunct/>
        <w:topLinePunct w:val="0"/>
        <w:autoSpaceDE/>
        <w:autoSpaceDN/>
        <w:bidi w:val="0"/>
        <w:adjustRightInd/>
        <w:snapToGrid/>
        <w:spacing w:line="420" w:lineRule="exact"/>
        <w:ind w:firstLine="480" w:firstLineChars="200"/>
        <w:jc w:val="left"/>
        <w:textAlignment w:val="auto"/>
        <w:rPr>
          <w:rStyle w:val="50"/>
          <w:rFonts w:ascii="宋体" w:hAnsi="宋体" w:eastAsia="宋体" w:cs="宋体"/>
          <w:b/>
          <w:bCs/>
          <w:kern w:val="0"/>
          <w:sz w:val="24"/>
        </w:rPr>
      </w:pPr>
      <w:r>
        <w:rPr>
          <w:rStyle w:val="50"/>
          <w:rFonts w:hint="eastAsia" w:ascii="宋体" w:hAnsi="宋体" w:eastAsia="宋体" w:cs="宋体"/>
          <w:kern w:val="0"/>
          <w:sz w:val="24"/>
          <w:lang w:val="en-US"/>
        </w:rPr>
        <w:t>1、竞价人</w:t>
      </w:r>
      <w:r>
        <w:rPr>
          <w:rStyle w:val="50"/>
          <w:rFonts w:hint="eastAsia" w:ascii="宋体" w:hAnsi="宋体" w:eastAsia="宋体" w:cs="宋体"/>
          <w:kern w:val="0"/>
          <w:sz w:val="24"/>
        </w:rPr>
        <w:t>应在网上竞价平台（网址：</w:t>
      </w:r>
      <w:r>
        <w:rPr>
          <w:rFonts w:hint="eastAsia" w:ascii="宋体" w:hAnsi="宋体"/>
          <w:sz w:val="24"/>
          <w:szCs w:val="24"/>
        </w:rPr>
        <w:t>http://www.fjzxzb.com</w:t>
      </w:r>
      <w:r>
        <w:rPr>
          <w:rStyle w:val="50"/>
          <w:rFonts w:hint="eastAsia" w:ascii="宋体" w:hAnsi="宋体" w:eastAsia="宋体" w:cs="宋体"/>
          <w:kern w:val="0"/>
          <w:sz w:val="24"/>
        </w:rPr>
        <w:t>）上进行注册、报名（上传</w:t>
      </w:r>
      <w:r>
        <w:rPr>
          <w:rStyle w:val="50"/>
          <w:rFonts w:hint="eastAsia" w:ascii="宋体" w:hAnsi="宋体" w:eastAsia="宋体" w:cs="宋体"/>
          <w:kern w:val="0"/>
          <w:sz w:val="24"/>
          <w:lang w:val="en-US"/>
        </w:rPr>
        <w:t>报价</w:t>
      </w:r>
      <w:r>
        <w:rPr>
          <w:rStyle w:val="50"/>
          <w:rFonts w:hint="eastAsia" w:ascii="宋体" w:hAnsi="宋体" w:eastAsia="宋体" w:cs="宋体"/>
          <w:kern w:val="0"/>
          <w:sz w:val="24"/>
        </w:rPr>
        <w:t>文件）、网上竞价等相关操作，具体操作指南详见网上竞价平</w:t>
      </w:r>
      <w:r>
        <w:rPr>
          <w:rStyle w:val="50"/>
          <w:rFonts w:hint="eastAsia" w:ascii="宋体" w:hAnsi="宋体" w:eastAsia="宋体" w:cs="宋体"/>
          <w:color w:val="auto"/>
          <w:kern w:val="0"/>
          <w:sz w:val="24"/>
          <w:highlight w:val="none"/>
        </w:rPr>
        <w:t>台（网址：http://new.fjzxzb.com/newlist.aspx?id=2）</w:t>
      </w:r>
      <w:r>
        <w:rPr>
          <w:rStyle w:val="50"/>
          <w:rFonts w:hint="eastAsia" w:ascii="宋体" w:hAnsi="宋体" w:eastAsia="宋体" w:cs="宋体"/>
          <w:b w:val="0"/>
          <w:bCs w:val="0"/>
          <w:color w:val="auto"/>
          <w:kern w:val="0"/>
          <w:sz w:val="24"/>
          <w:highlight w:val="none"/>
        </w:rPr>
        <w:t>。</w:t>
      </w:r>
      <w:r>
        <w:rPr>
          <w:rStyle w:val="50"/>
          <w:rFonts w:hint="eastAsia" w:ascii="宋体" w:hAnsi="宋体" w:eastAsia="宋体" w:cs="宋体"/>
          <w:b/>
          <w:bCs/>
          <w:color w:val="FF0000"/>
          <w:kern w:val="0"/>
          <w:sz w:val="24"/>
        </w:rPr>
        <w:t>若实际网上竞价平台操作与操作指南描述不一致的，按实际网上竞价平台系统要求的进行操作，若因</w:t>
      </w:r>
      <w:r>
        <w:rPr>
          <w:rStyle w:val="50"/>
          <w:rFonts w:hint="eastAsia" w:ascii="宋体" w:hAnsi="宋体" w:eastAsia="宋体" w:cs="宋体"/>
          <w:b/>
          <w:bCs/>
          <w:color w:val="FF0000"/>
          <w:kern w:val="0"/>
          <w:sz w:val="24"/>
          <w:lang w:val="en-US"/>
        </w:rPr>
        <w:t>竞价人</w:t>
      </w:r>
      <w:r>
        <w:rPr>
          <w:rStyle w:val="50"/>
          <w:rFonts w:hint="eastAsia" w:ascii="宋体" w:hAnsi="宋体" w:eastAsia="宋体" w:cs="宋体"/>
          <w:b/>
          <w:bCs/>
          <w:color w:val="FF0000"/>
          <w:kern w:val="0"/>
          <w:sz w:val="24"/>
        </w:rPr>
        <w:t>操作不当导致审核不合格或报价无效的，由其自行承担相应后果。</w:t>
      </w:r>
    </w:p>
    <w:p>
      <w:pPr>
        <w:keepNext w:val="0"/>
        <w:keepLines w:val="0"/>
        <w:pageBreakBefore w:val="0"/>
        <w:widowControl/>
        <w:kinsoku/>
        <w:wordWrap/>
        <w:overflowPunct/>
        <w:topLinePunct w:val="0"/>
        <w:autoSpaceDE/>
        <w:autoSpaceDN/>
        <w:bidi w:val="0"/>
        <w:adjustRightInd/>
        <w:snapToGrid/>
        <w:spacing w:line="420" w:lineRule="exact"/>
        <w:ind w:firstLine="480" w:firstLineChars="200"/>
        <w:jc w:val="left"/>
        <w:textAlignment w:val="auto"/>
        <w:rPr>
          <w:rStyle w:val="50"/>
          <w:rFonts w:hint="eastAsia" w:ascii="宋体" w:hAnsi="宋体" w:eastAsia="宋体" w:cs="宋体"/>
          <w:color w:val="auto"/>
          <w:kern w:val="0"/>
          <w:sz w:val="24"/>
          <w:highlight w:val="none"/>
        </w:rPr>
      </w:pPr>
      <w:r>
        <w:rPr>
          <w:rStyle w:val="50"/>
          <w:rFonts w:hint="eastAsia" w:ascii="宋体" w:hAnsi="宋体" w:eastAsia="宋体" w:cs="宋体"/>
          <w:color w:val="auto"/>
          <w:kern w:val="0"/>
          <w:sz w:val="24"/>
          <w:highlight w:val="none"/>
          <w:lang w:val="en-US" w:eastAsia="zh-CN"/>
        </w:rPr>
        <w:t>2、</w:t>
      </w:r>
      <w:r>
        <w:rPr>
          <w:rStyle w:val="50"/>
          <w:rFonts w:hint="eastAsia" w:ascii="宋体" w:hAnsi="宋体" w:eastAsia="宋体" w:cs="宋体"/>
          <w:color w:val="auto"/>
          <w:kern w:val="0"/>
          <w:sz w:val="24"/>
          <w:highlight w:val="none"/>
        </w:rPr>
        <w:t>竞价人在报名截止时间</w:t>
      </w:r>
      <w:r>
        <w:rPr>
          <w:rStyle w:val="50"/>
          <w:rFonts w:hint="eastAsia" w:ascii="宋体" w:hAnsi="宋体" w:eastAsia="宋体" w:cs="宋体"/>
          <w:color w:val="auto"/>
          <w:kern w:val="0"/>
          <w:sz w:val="24"/>
          <w:highlight w:val="none"/>
          <w:lang w:val="en-US" w:eastAsia="zh-CN"/>
        </w:rPr>
        <w:t>前</w:t>
      </w:r>
      <w:r>
        <w:rPr>
          <w:rStyle w:val="50"/>
          <w:rFonts w:hint="eastAsia" w:ascii="宋体" w:hAnsi="宋体" w:eastAsia="宋体" w:cs="宋体"/>
          <w:color w:val="auto"/>
          <w:kern w:val="0"/>
          <w:sz w:val="24"/>
          <w:highlight w:val="none"/>
        </w:rPr>
        <w:t>须提交“合格的竞价人”要求的所有相关材料并加盖公章，并同时提供竞价保证金凭证复印件加盖公章。未按以上要求提交报名材料的竞价人，将导致其竞价资格被拒绝。在报名截止时间前，</w:t>
      </w:r>
      <w:r>
        <w:rPr>
          <w:rStyle w:val="50"/>
          <w:rFonts w:hint="eastAsia" w:ascii="宋体" w:hAnsi="宋体" w:eastAsia="宋体" w:cs="宋体"/>
          <w:color w:val="auto"/>
          <w:kern w:val="0"/>
          <w:sz w:val="24"/>
          <w:highlight w:val="none"/>
          <w:lang w:val="en-US"/>
        </w:rPr>
        <w:t>竞价人</w:t>
      </w:r>
      <w:r>
        <w:rPr>
          <w:rStyle w:val="50"/>
          <w:rFonts w:hint="eastAsia" w:ascii="宋体" w:hAnsi="宋体" w:eastAsia="宋体" w:cs="宋体"/>
          <w:color w:val="auto"/>
          <w:kern w:val="0"/>
          <w:sz w:val="24"/>
          <w:highlight w:val="none"/>
        </w:rPr>
        <w:t>可对提交的</w:t>
      </w:r>
      <w:r>
        <w:rPr>
          <w:rStyle w:val="50"/>
          <w:rFonts w:hint="eastAsia" w:ascii="宋体" w:hAnsi="宋体" w:eastAsia="宋体" w:cs="宋体"/>
          <w:color w:val="auto"/>
          <w:kern w:val="0"/>
          <w:sz w:val="24"/>
          <w:highlight w:val="none"/>
          <w:lang w:val="en-US"/>
        </w:rPr>
        <w:t>报价</w:t>
      </w:r>
      <w:r>
        <w:rPr>
          <w:rStyle w:val="50"/>
          <w:rFonts w:hint="eastAsia" w:ascii="宋体" w:hAnsi="宋体" w:eastAsia="宋体" w:cs="宋体"/>
          <w:color w:val="auto"/>
          <w:kern w:val="0"/>
          <w:sz w:val="24"/>
          <w:highlight w:val="none"/>
        </w:rPr>
        <w:t>文件进行修改，并以网上竞价平台记录的最后一次提交的</w:t>
      </w:r>
      <w:r>
        <w:rPr>
          <w:rStyle w:val="50"/>
          <w:rFonts w:hint="eastAsia" w:ascii="宋体" w:hAnsi="宋体" w:eastAsia="宋体" w:cs="宋体"/>
          <w:color w:val="auto"/>
          <w:kern w:val="0"/>
          <w:sz w:val="24"/>
          <w:highlight w:val="none"/>
          <w:lang w:val="en-US"/>
        </w:rPr>
        <w:t>报价</w:t>
      </w:r>
      <w:r>
        <w:rPr>
          <w:rStyle w:val="50"/>
          <w:rFonts w:hint="eastAsia" w:ascii="宋体" w:hAnsi="宋体" w:eastAsia="宋体" w:cs="宋体"/>
          <w:color w:val="auto"/>
          <w:kern w:val="0"/>
          <w:sz w:val="24"/>
          <w:highlight w:val="none"/>
        </w:rPr>
        <w:t>文件为准。代理机构在报名截止时间后、网上竞价开始时间前将对所有已上传的</w:t>
      </w:r>
      <w:r>
        <w:rPr>
          <w:rStyle w:val="50"/>
          <w:rFonts w:hint="eastAsia" w:ascii="宋体" w:hAnsi="宋体" w:eastAsia="宋体" w:cs="宋体"/>
          <w:color w:val="auto"/>
          <w:kern w:val="0"/>
          <w:sz w:val="24"/>
          <w:highlight w:val="none"/>
          <w:lang w:val="en-US"/>
        </w:rPr>
        <w:t>报价</w:t>
      </w:r>
      <w:r>
        <w:rPr>
          <w:rStyle w:val="50"/>
          <w:rFonts w:hint="eastAsia" w:ascii="宋体" w:hAnsi="宋体" w:eastAsia="宋体" w:cs="宋体"/>
          <w:color w:val="auto"/>
          <w:kern w:val="0"/>
          <w:sz w:val="24"/>
          <w:highlight w:val="none"/>
        </w:rPr>
        <w:t>文件进行审查。</w:t>
      </w:r>
      <w:r>
        <w:rPr>
          <w:rStyle w:val="50"/>
          <w:rFonts w:hint="eastAsia" w:ascii="宋体" w:hAnsi="宋体" w:eastAsia="宋体" w:cs="宋体"/>
          <w:color w:val="auto"/>
          <w:kern w:val="0"/>
          <w:sz w:val="24"/>
          <w:highlight w:val="none"/>
          <w:lang w:val="en-US"/>
        </w:rPr>
        <w:t>竞价人</w:t>
      </w:r>
      <w:r>
        <w:rPr>
          <w:rStyle w:val="50"/>
          <w:rFonts w:hint="eastAsia" w:ascii="宋体" w:hAnsi="宋体" w:eastAsia="宋体" w:cs="宋体"/>
          <w:color w:val="auto"/>
          <w:kern w:val="0"/>
          <w:sz w:val="24"/>
          <w:highlight w:val="none"/>
        </w:rPr>
        <w:t>可在网上竞价开始时间前通过平台查询其是否通过审核，如未通过审核，可获悉未通过的具体原因。</w:t>
      </w:r>
    </w:p>
    <w:p>
      <w:pPr>
        <w:keepNext w:val="0"/>
        <w:keepLines w:val="0"/>
        <w:pageBreakBefore w:val="0"/>
        <w:widowControl/>
        <w:kinsoku/>
        <w:wordWrap/>
        <w:overflowPunct/>
        <w:topLinePunct w:val="0"/>
        <w:autoSpaceDE/>
        <w:autoSpaceDN/>
        <w:bidi w:val="0"/>
        <w:adjustRightInd/>
        <w:snapToGrid/>
        <w:spacing w:line="420" w:lineRule="exact"/>
        <w:ind w:firstLine="480" w:firstLineChars="200"/>
        <w:jc w:val="left"/>
        <w:textAlignment w:val="auto"/>
        <w:rPr>
          <w:rFonts w:hint="eastAsia" w:ascii="宋体" w:hAnsi="宋体" w:cs="宋体"/>
          <w:b/>
          <w:kern w:val="0"/>
          <w:sz w:val="24"/>
          <w:szCs w:val="24"/>
        </w:rPr>
      </w:pPr>
      <w:r>
        <w:rPr>
          <w:rStyle w:val="50"/>
          <w:rFonts w:hint="eastAsia" w:ascii="宋体" w:hAnsi="宋体" w:eastAsia="宋体" w:cs="宋体"/>
          <w:kern w:val="0"/>
          <w:sz w:val="24"/>
          <w:lang w:val="en-US" w:eastAsia="zh-CN"/>
        </w:rPr>
        <w:t>3、竞价人提交的报价文件符合网上竞价文件要求的（即不存在网上竞价文件中规定的无效响应情形的）方可在网上竞价时间内参与竞价。若竞价人的报价文件存在网上竞价文件中规定无效响应情形的，则报名审核不合格，该竞价人将失去竞价资格。网上竞价文件及竞价人提交的报价文件均具有法律效力。</w:t>
      </w:r>
    </w:p>
    <w:p>
      <w:pPr>
        <w:keepNext w:val="0"/>
        <w:keepLines w:val="0"/>
        <w:pageBreakBefore w:val="0"/>
        <w:widowControl/>
        <w:kinsoku/>
        <w:wordWrap/>
        <w:overflowPunct/>
        <w:topLinePunct w:val="0"/>
        <w:autoSpaceDE/>
        <w:autoSpaceDN/>
        <w:bidi w:val="0"/>
        <w:adjustRightInd/>
        <w:snapToGrid/>
        <w:spacing w:line="420" w:lineRule="exact"/>
        <w:jc w:val="left"/>
        <w:textAlignment w:val="auto"/>
        <w:rPr>
          <w:rFonts w:ascii="宋体" w:hAnsi="宋体" w:cs="宋体"/>
          <w:b/>
          <w:kern w:val="0"/>
          <w:sz w:val="24"/>
          <w:szCs w:val="24"/>
        </w:rPr>
      </w:pPr>
      <w:r>
        <w:rPr>
          <w:rFonts w:hint="eastAsia" w:ascii="宋体" w:hAnsi="宋体" w:cs="宋体"/>
          <w:b/>
          <w:kern w:val="0"/>
          <w:sz w:val="24"/>
          <w:szCs w:val="24"/>
        </w:rPr>
        <w:t>三、竞价须知</w:t>
      </w:r>
    </w:p>
    <w:p>
      <w:pPr>
        <w:keepNext w:val="0"/>
        <w:keepLines w:val="0"/>
        <w:pageBreakBefore w:val="0"/>
        <w:widowControl/>
        <w:kinsoku/>
        <w:wordWrap/>
        <w:overflowPunct/>
        <w:topLinePunct w:val="0"/>
        <w:autoSpaceDE/>
        <w:autoSpaceDN/>
        <w:bidi w:val="0"/>
        <w:adjustRightInd/>
        <w:snapToGrid/>
        <w:spacing w:line="420" w:lineRule="exact"/>
        <w:jc w:val="left"/>
        <w:textAlignment w:val="auto"/>
        <w:rPr>
          <w:rFonts w:ascii="宋体" w:hAnsi="宋体" w:cs="宋体"/>
          <w:bCs/>
          <w:kern w:val="0"/>
          <w:sz w:val="24"/>
        </w:rPr>
      </w:pPr>
      <w:r>
        <w:rPr>
          <w:rFonts w:hint="eastAsia" w:ascii="宋体" w:hAnsi="宋体" w:cs="宋体"/>
          <w:bCs/>
          <w:kern w:val="0"/>
          <w:sz w:val="24"/>
          <w:szCs w:val="24"/>
        </w:rPr>
        <w:t>1、本项</w:t>
      </w:r>
      <w:r>
        <w:rPr>
          <w:rFonts w:hint="eastAsia" w:ascii="宋体" w:hAnsi="宋体" w:cs="宋体"/>
          <w:bCs/>
          <w:kern w:val="0"/>
          <w:sz w:val="24"/>
          <w:szCs w:val="24"/>
          <w:highlight w:val="none"/>
        </w:rPr>
        <w:t>目</w:t>
      </w:r>
      <w:r>
        <w:rPr>
          <w:rFonts w:hint="eastAsia" w:ascii="宋体" w:hAnsi="宋体" w:cs="宋体"/>
          <w:b/>
          <w:bCs/>
          <w:kern w:val="0"/>
          <w:sz w:val="24"/>
          <w:szCs w:val="24"/>
          <w:highlight w:val="none"/>
        </w:rPr>
        <w:t>未</w:t>
      </w:r>
      <w:r>
        <w:rPr>
          <w:rFonts w:hint="eastAsia" w:ascii="宋体" w:hAnsi="宋体" w:cs="宋体"/>
          <w:bCs/>
          <w:kern w:val="0"/>
          <w:sz w:val="24"/>
          <w:szCs w:val="24"/>
          <w:highlight w:val="none"/>
        </w:rPr>
        <w:t>经过进</w:t>
      </w:r>
      <w:r>
        <w:rPr>
          <w:rFonts w:hint="eastAsia" w:ascii="宋体" w:hAnsi="宋体" w:cs="宋体"/>
          <w:bCs/>
          <w:kern w:val="0"/>
          <w:sz w:val="24"/>
          <w:szCs w:val="24"/>
        </w:rPr>
        <w:t>口产品论证，采购的货物为国内产品，不接受进口产品竞价。</w:t>
      </w:r>
      <w:r>
        <w:rPr>
          <w:rFonts w:ascii="宋体" w:hAnsi="宋体" w:cs="宋体"/>
          <w:bCs/>
          <w:kern w:val="0"/>
          <w:sz w:val="24"/>
        </w:rPr>
        <w:t>进口产品指通过中国海关报关验放进入中国境内且产自关境外的产品，其中：（1）我国现行关境指适用海关法的中华人民共和国行政管辖区域，不包括香港、澳门和台湾金马等单独关境地区；保税区、出口加工区、保税港区、珠澳跨境工业区珠海园区、中哈霍尔果斯国际边境合作中心中方配套区、综合保税区等区域，为海关特殊监管区域，仍属于中华人民共和国关境内区域，由海关按照海关法实施监管。（2）凡在海关特殊监管区域内企业生产或加工（包括从境外进口料件）销往境内其他地区的产品，不作为政府采购项下进口产品。（3）对从境外进入海关特殊监管区域，再经办理报关手续后从海关特殊监管区进入境内其他地区的产品，认定为进口产品。（4）</w:t>
      </w:r>
      <w:r>
        <w:rPr>
          <w:rFonts w:hint="eastAsia" w:ascii="宋体" w:hAnsi="宋体" w:cs="宋体"/>
          <w:bCs/>
          <w:kern w:val="0"/>
          <w:sz w:val="24"/>
        </w:rPr>
        <w:t>竞价</w:t>
      </w:r>
      <w:r>
        <w:rPr>
          <w:rFonts w:ascii="宋体" w:hAnsi="宋体" w:cs="宋体"/>
          <w:bCs/>
          <w:kern w:val="0"/>
          <w:sz w:val="24"/>
        </w:rPr>
        <w:t>文件列明不允许或未列明允许进口产品参加竞价的，均视为拒绝进口产品参加竞价。</w:t>
      </w:r>
    </w:p>
    <w:p>
      <w:pPr>
        <w:keepNext w:val="0"/>
        <w:keepLines w:val="0"/>
        <w:pageBreakBefore w:val="0"/>
        <w:widowControl/>
        <w:kinsoku/>
        <w:wordWrap/>
        <w:overflowPunct/>
        <w:topLinePunct w:val="0"/>
        <w:autoSpaceDE/>
        <w:autoSpaceDN/>
        <w:bidi w:val="0"/>
        <w:adjustRightInd/>
        <w:snapToGrid/>
        <w:spacing w:line="420" w:lineRule="exact"/>
        <w:jc w:val="left"/>
        <w:textAlignment w:val="auto"/>
        <w:rPr>
          <w:rFonts w:hint="eastAsia" w:ascii="宋体" w:hAnsi="宋体" w:cs="宋体"/>
          <w:bCs/>
          <w:kern w:val="0"/>
          <w:sz w:val="24"/>
          <w:szCs w:val="24"/>
        </w:rPr>
      </w:pPr>
      <w:r>
        <w:rPr>
          <w:rFonts w:hint="eastAsia" w:ascii="宋体" w:hAnsi="宋体" w:cs="宋体"/>
          <w:bCs/>
          <w:kern w:val="0"/>
          <w:sz w:val="24"/>
          <w:szCs w:val="24"/>
        </w:rPr>
        <w:t>2、竞价人须打印报价文件签字确认并每页加盖公章后扫描上传报价文件（电子档</w:t>
      </w:r>
      <w:r>
        <w:rPr>
          <w:rFonts w:hint="eastAsia" w:ascii="宋体" w:hAnsi="宋体" w:cs="宋体"/>
          <w:bCs/>
          <w:kern w:val="0"/>
          <w:sz w:val="24"/>
          <w:szCs w:val="24"/>
          <w:lang w:val="en-US" w:eastAsia="zh-CN"/>
        </w:rPr>
        <w:t>用</w:t>
      </w:r>
      <w:r>
        <w:rPr>
          <w:rFonts w:hint="eastAsia" w:ascii="宋体" w:hAnsi="宋体" w:cs="宋体"/>
          <w:bCs/>
          <w:kern w:val="0"/>
          <w:sz w:val="24"/>
          <w:szCs w:val="24"/>
        </w:rPr>
        <w:t>Jpg或pdf或文件夹压缩包RAR</w:t>
      </w:r>
      <w:r>
        <w:rPr>
          <w:rFonts w:hint="eastAsia" w:ascii="宋体" w:hAnsi="宋体" w:cs="宋体"/>
          <w:bCs/>
          <w:kern w:val="0"/>
          <w:sz w:val="24"/>
          <w:szCs w:val="24"/>
          <w:lang w:val="en-US" w:eastAsia="zh-CN"/>
        </w:rPr>
        <w:t>等格式</w:t>
      </w:r>
      <w:r>
        <w:rPr>
          <w:rFonts w:hint="eastAsia" w:ascii="宋体" w:hAnsi="宋体" w:cs="宋体"/>
          <w:bCs/>
          <w:kern w:val="0"/>
          <w:sz w:val="24"/>
          <w:szCs w:val="24"/>
        </w:rPr>
        <w:t>），包括但不限于以下内容：统一社会信用代码营业执照、法</w:t>
      </w:r>
      <w:r>
        <w:rPr>
          <w:rFonts w:hint="eastAsia" w:ascii="宋体" w:hAnsi="宋体" w:cs="宋体"/>
          <w:bCs/>
          <w:kern w:val="0"/>
          <w:sz w:val="24"/>
          <w:szCs w:val="24"/>
          <w:lang w:val="en-US" w:eastAsia="zh-CN"/>
        </w:rPr>
        <w:t>定代表</w:t>
      </w:r>
      <w:r>
        <w:rPr>
          <w:rFonts w:hint="eastAsia" w:ascii="宋体" w:hAnsi="宋体" w:cs="宋体"/>
          <w:bCs/>
          <w:kern w:val="0"/>
          <w:sz w:val="24"/>
          <w:szCs w:val="24"/>
        </w:rPr>
        <w:t>人授权书(法</w:t>
      </w:r>
      <w:r>
        <w:rPr>
          <w:rFonts w:hint="eastAsia" w:ascii="宋体" w:hAnsi="宋体" w:cs="宋体"/>
          <w:bCs/>
          <w:kern w:val="0"/>
          <w:sz w:val="24"/>
          <w:szCs w:val="24"/>
          <w:lang w:val="en-US" w:eastAsia="zh-CN"/>
        </w:rPr>
        <w:t>定代表</w:t>
      </w:r>
      <w:r>
        <w:rPr>
          <w:rFonts w:hint="eastAsia" w:ascii="宋体" w:hAnsi="宋体" w:cs="宋体"/>
          <w:bCs/>
          <w:kern w:val="0"/>
          <w:sz w:val="24"/>
          <w:szCs w:val="24"/>
        </w:rPr>
        <w:t>人及授权人身份证</w:t>
      </w:r>
      <w:r>
        <w:rPr>
          <w:rFonts w:hint="eastAsia" w:ascii="宋体" w:hAnsi="宋体" w:cs="宋体"/>
          <w:bCs/>
          <w:kern w:val="0"/>
          <w:sz w:val="24"/>
          <w:szCs w:val="24"/>
          <w:lang w:val="en-US" w:eastAsia="zh-CN"/>
        </w:rPr>
        <w:t>复印件</w:t>
      </w:r>
      <w:r>
        <w:rPr>
          <w:rFonts w:hint="eastAsia" w:ascii="宋体" w:hAnsi="宋体" w:cs="宋体"/>
          <w:bCs/>
          <w:kern w:val="0"/>
          <w:sz w:val="24"/>
          <w:szCs w:val="24"/>
        </w:rPr>
        <w:t>)、财务状况报告</w:t>
      </w:r>
      <w:r>
        <w:rPr>
          <w:rFonts w:hint="eastAsia" w:ascii="宋体" w:hAnsi="宋体" w:cs="宋体"/>
          <w:bCs/>
          <w:kern w:val="0"/>
          <w:sz w:val="24"/>
          <w:szCs w:val="24"/>
          <w:lang w:eastAsia="zh-CN"/>
        </w:rPr>
        <w:t>（</w:t>
      </w:r>
      <w:r>
        <w:rPr>
          <w:rFonts w:hint="eastAsia" w:ascii="宋体" w:hAnsi="宋体" w:cs="宋体"/>
          <w:bCs/>
          <w:kern w:val="0"/>
          <w:sz w:val="24"/>
          <w:szCs w:val="24"/>
        </w:rPr>
        <w:t>或具备财务状况的承诺函</w:t>
      </w:r>
      <w:r>
        <w:rPr>
          <w:rFonts w:hint="eastAsia" w:ascii="宋体" w:hAnsi="宋体" w:cs="宋体"/>
          <w:bCs/>
          <w:kern w:val="0"/>
          <w:sz w:val="24"/>
          <w:szCs w:val="24"/>
          <w:lang w:eastAsia="zh-CN"/>
        </w:rPr>
        <w:t>）</w:t>
      </w:r>
      <w:r>
        <w:rPr>
          <w:rFonts w:hint="eastAsia" w:ascii="宋体" w:hAnsi="宋体" w:cs="宋体"/>
          <w:bCs/>
          <w:kern w:val="0"/>
          <w:sz w:val="24"/>
          <w:szCs w:val="24"/>
        </w:rPr>
        <w:t>、近期（提交报价文件截止时间前六个月任意一个月，不含竞价截止时间的当月）依法缴纳税收和社会保障资金的证明材料</w:t>
      </w:r>
      <w:r>
        <w:rPr>
          <w:rFonts w:hint="eastAsia" w:ascii="宋体" w:hAnsi="宋体" w:cs="宋体"/>
          <w:bCs/>
          <w:kern w:val="0"/>
          <w:sz w:val="24"/>
          <w:szCs w:val="24"/>
          <w:lang w:eastAsia="zh-CN"/>
        </w:rPr>
        <w:t>（</w:t>
      </w:r>
      <w:r>
        <w:rPr>
          <w:rFonts w:hint="eastAsia" w:ascii="宋体" w:hAnsi="宋体" w:cs="宋体"/>
          <w:bCs/>
          <w:kern w:val="0"/>
          <w:sz w:val="24"/>
          <w:szCs w:val="24"/>
        </w:rPr>
        <w:t>或具备依法缴纳税收及社会保障资金的承诺函</w:t>
      </w:r>
      <w:r>
        <w:rPr>
          <w:rFonts w:hint="eastAsia" w:ascii="宋体" w:hAnsi="宋体" w:cs="宋体"/>
          <w:bCs/>
          <w:kern w:val="0"/>
          <w:sz w:val="24"/>
          <w:szCs w:val="24"/>
          <w:lang w:eastAsia="zh-CN"/>
        </w:rPr>
        <w:t>）</w:t>
      </w:r>
      <w:r>
        <w:rPr>
          <w:rFonts w:hint="eastAsia" w:ascii="宋体" w:hAnsi="宋体" w:cs="宋体"/>
          <w:bCs/>
          <w:kern w:val="0"/>
          <w:sz w:val="24"/>
          <w:szCs w:val="24"/>
        </w:rPr>
        <w:t>、竞价书、竞价人声明、竞价一览表、售后服务承诺、节能产品政府采购清单相关材料（如果有的话）、3C认证证书（如果有的话）。未按上述条款要求扫描上传报价文件的竞价无效。电子报价文档具有法律效力。</w:t>
      </w:r>
    </w:p>
    <w:p>
      <w:pPr>
        <w:keepNext w:val="0"/>
        <w:keepLines w:val="0"/>
        <w:pageBreakBefore w:val="0"/>
        <w:widowControl/>
        <w:kinsoku/>
        <w:wordWrap/>
        <w:overflowPunct/>
        <w:topLinePunct w:val="0"/>
        <w:autoSpaceDE/>
        <w:autoSpaceDN/>
        <w:bidi w:val="0"/>
        <w:adjustRightInd/>
        <w:snapToGrid/>
        <w:spacing w:line="420" w:lineRule="exact"/>
        <w:jc w:val="left"/>
        <w:textAlignment w:val="auto"/>
        <w:rPr>
          <w:rFonts w:ascii="宋体" w:hAnsi="宋体" w:cs="宋体"/>
          <w:bCs/>
          <w:sz w:val="24"/>
          <w:szCs w:val="24"/>
        </w:rPr>
      </w:pPr>
      <w:r>
        <w:rPr>
          <w:rFonts w:hint="eastAsia" w:ascii="宋体" w:hAnsi="宋体" w:cs="宋体"/>
          <w:bCs/>
          <w:kern w:val="0"/>
          <w:sz w:val="24"/>
          <w:szCs w:val="24"/>
        </w:rPr>
        <w:t>3、竞价人自行承担所有参与报价的全部相关费用，</w:t>
      </w:r>
      <w:r>
        <w:rPr>
          <w:rFonts w:hint="eastAsia" w:ascii="宋体" w:hAnsi="宋体" w:cs="宋体"/>
          <w:b/>
          <w:bCs w:val="0"/>
          <w:color w:val="FF0000"/>
          <w:kern w:val="0"/>
          <w:sz w:val="24"/>
          <w:szCs w:val="24"/>
        </w:rPr>
        <w:t>本项目符合采购需求的合格竞价人不足两家的，网上竞价无效。</w:t>
      </w:r>
    </w:p>
    <w:p>
      <w:pPr>
        <w:keepNext w:val="0"/>
        <w:keepLines w:val="0"/>
        <w:pageBreakBefore w:val="0"/>
        <w:widowControl/>
        <w:kinsoku/>
        <w:wordWrap/>
        <w:overflowPunct/>
        <w:topLinePunct w:val="0"/>
        <w:autoSpaceDE/>
        <w:autoSpaceDN/>
        <w:bidi w:val="0"/>
        <w:adjustRightInd/>
        <w:snapToGrid/>
        <w:spacing w:line="420" w:lineRule="exact"/>
        <w:jc w:val="left"/>
        <w:textAlignment w:val="auto"/>
        <w:rPr>
          <w:rFonts w:ascii="宋体" w:hAnsi="宋体" w:cs="宋体"/>
          <w:bCs/>
          <w:kern w:val="0"/>
          <w:sz w:val="24"/>
          <w:szCs w:val="24"/>
        </w:rPr>
      </w:pPr>
      <w:r>
        <w:rPr>
          <w:rFonts w:hint="eastAsia" w:ascii="宋体" w:hAnsi="宋体" w:cs="宋体"/>
          <w:bCs/>
          <w:kern w:val="0"/>
          <w:sz w:val="24"/>
          <w:szCs w:val="24"/>
        </w:rPr>
        <w:t>4、</w:t>
      </w:r>
      <w:r>
        <w:rPr>
          <w:rFonts w:ascii="宋体" w:hAnsi="宋体" w:cs="宋体"/>
          <w:bCs/>
          <w:kern w:val="0"/>
          <w:sz w:val="24"/>
          <w:szCs w:val="24"/>
        </w:rPr>
        <w:t>竞价数据以代理机构服务器数据库记录为准，一切因网络通信（包括但不限于计算机及其操作系统的使用，IE浏览器升级，输入法安装调试，控件插件的安装，杀毒软件、木马病毒的排查、网络带宽的延迟及掉线，断网等）造成的竞价数据错误或缺失均与代理机构无关，请各竞价人合理安排上传报价文件的时间，以免造成不必要的损失。</w:t>
      </w:r>
    </w:p>
    <w:p>
      <w:pPr>
        <w:keepNext w:val="0"/>
        <w:keepLines w:val="0"/>
        <w:pageBreakBefore w:val="0"/>
        <w:widowControl/>
        <w:kinsoku/>
        <w:wordWrap/>
        <w:overflowPunct/>
        <w:topLinePunct w:val="0"/>
        <w:autoSpaceDE/>
        <w:autoSpaceDN/>
        <w:bidi w:val="0"/>
        <w:adjustRightInd/>
        <w:snapToGrid/>
        <w:spacing w:line="420" w:lineRule="exact"/>
        <w:jc w:val="left"/>
        <w:textAlignment w:val="auto"/>
        <w:rPr>
          <w:rFonts w:ascii="宋体" w:hAnsi="宋体" w:cs="宋体"/>
          <w:b/>
          <w:kern w:val="0"/>
          <w:sz w:val="24"/>
          <w:szCs w:val="24"/>
        </w:rPr>
      </w:pPr>
      <w:r>
        <w:rPr>
          <w:rFonts w:hint="eastAsia" w:ascii="宋体" w:hAnsi="宋体" w:cs="宋体"/>
          <w:b/>
          <w:kern w:val="0"/>
          <w:sz w:val="24"/>
          <w:szCs w:val="24"/>
        </w:rPr>
        <w:t>四、竞价准则</w:t>
      </w:r>
    </w:p>
    <w:p>
      <w:pPr>
        <w:keepNext w:val="0"/>
        <w:keepLines w:val="0"/>
        <w:pageBreakBefore w:val="0"/>
        <w:widowControl/>
        <w:kinsoku/>
        <w:wordWrap/>
        <w:overflowPunct/>
        <w:topLinePunct w:val="0"/>
        <w:autoSpaceDE/>
        <w:autoSpaceDN/>
        <w:bidi w:val="0"/>
        <w:adjustRightInd/>
        <w:snapToGrid/>
        <w:spacing w:line="420" w:lineRule="exact"/>
        <w:jc w:val="left"/>
        <w:textAlignment w:val="auto"/>
      </w:pPr>
      <w:r>
        <w:rPr>
          <w:rFonts w:hint="eastAsia" w:ascii="宋体" w:hAnsi="宋体" w:cs="宋体"/>
          <w:bCs/>
          <w:kern w:val="0"/>
          <w:sz w:val="24"/>
          <w:szCs w:val="24"/>
        </w:rPr>
        <w:t>1、采购代理机构将采购人提出的</w:t>
      </w:r>
      <w:r>
        <w:rPr>
          <w:rFonts w:hint="eastAsia" w:ascii="宋体" w:hAnsi="宋体" w:cs="宋体"/>
          <w:bCs/>
          <w:kern w:val="0"/>
          <w:sz w:val="24"/>
          <w:szCs w:val="24"/>
          <w:lang w:val="en-US" w:eastAsia="zh-CN"/>
        </w:rPr>
        <w:t>竞价</w:t>
      </w:r>
      <w:r>
        <w:rPr>
          <w:rFonts w:hint="eastAsia" w:ascii="宋体" w:hAnsi="宋体" w:cs="宋体"/>
          <w:bCs/>
          <w:kern w:val="0"/>
          <w:sz w:val="24"/>
          <w:szCs w:val="24"/>
        </w:rPr>
        <w:t>采购需求在中国政府采购网、福建省智信招标有限公司(http://www.fjzxzb.com)进行发布。网上竞价的报价时限为</w:t>
      </w:r>
      <w:r>
        <w:rPr>
          <w:rFonts w:hint="eastAsia" w:ascii="宋体" w:hAnsi="宋体" w:cs="宋体"/>
          <w:bCs/>
          <w:kern w:val="0"/>
          <w:sz w:val="24"/>
          <w:szCs w:val="24"/>
          <w:u w:val="single"/>
        </w:rPr>
        <w:t>两个小时</w:t>
      </w:r>
      <w:r>
        <w:rPr>
          <w:rFonts w:hint="eastAsia" w:ascii="宋体" w:hAnsi="宋体" w:cs="宋体"/>
          <w:bCs/>
          <w:kern w:val="0"/>
          <w:sz w:val="24"/>
          <w:szCs w:val="24"/>
        </w:rPr>
        <w:t>，在报价时限截止前，潜在竞价人可通过福建省智信招标有限公司官网网竞平台进行竞价，</w:t>
      </w:r>
      <w:r>
        <w:rPr>
          <w:rFonts w:ascii="宋体" w:hAnsi="宋体" w:cs="宋体"/>
          <w:b/>
          <w:bCs w:val="0"/>
          <w:kern w:val="0"/>
          <w:sz w:val="24"/>
          <w:szCs w:val="24"/>
        </w:rPr>
        <w:t>竞价人首次提交的报价总价必须低于公告最高限价的3%（不含）以上，报价单价不能超过竞价文件的单价最高限价，否则，视为无效报价</w:t>
      </w:r>
      <w:r>
        <w:rPr>
          <w:rFonts w:hint="eastAsia" w:ascii="宋体" w:hAnsi="宋体" w:cs="宋体"/>
          <w:b/>
          <w:bCs w:val="0"/>
          <w:kern w:val="0"/>
          <w:sz w:val="24"/>
          <w:szCs w:val="24"/>
        </w:rPr>
        <w:t>；在符合采购需求且报价有效的前提下，报价最低者成交（报价相同的，以报价时间优先者成交）。</w:t>
      </w:r>
    </w:p>
    <w:p>
      <w:pPr>
        <w:keepNext w:val="0"/>
        <w:keepLines w:val="0"/>
        <w:pageBreakBefore w:val="0"/>
        <w:widowControl/>
        <w:kinsoku/>
        <w:wordWrap/>
        <w:overflowPunct/>
        <w:topLinePunct w:val="0"/>
        <w:autoSpaceDE/>
        <w:autoSpaceDN/>
        <w:bidi w:val="0"/>
        <w:adjustRightInd/>
        <w:snapToGrid/>
        <w:spacing w:line="420" w:lineRule="exact"/>
        <w:jc w:val="left"/>
        <w:textAlignment w:val="auto"/>
        <w:rPr>
          <w:rFonts w:ascii="宋体" w:hAnsi="宋体" w:cs="宋体"/>
          <w:bCs/>
          <w:sz w:val="24"/>
          <w:szCs w:val="24"/>
        </w:rPr>
      </w:pPr>
      <w:r>
        <w:rPr>
          <w:rFonts w:hint="eastAsia" w:ascii="宋体" w:hAnsi="宋体" w:cs="宋体"/>
          <w:bCs/>
          <w:kern w:val="0"/>
          <w:sz w:val="24"/>
          <w:szCs w:val="24"/>
        </w:rPr>
        <w:t>2、竞价过程中，竞价人每次报价必须比自己上次的报价低。</w:t>
      </w:r>
    </w:p>
    <w:p>
      <w:pPr>
        <w:keepNext w:val="0"/>
        <w:keepLines w:val="0"/>
        <w:pageBreakBefore w:val="0"/>
        <w:widowControl/>
        <w:kinsoku/>
        <w:wordWrap/>
        <w:overflowPunct/>
        <w:topLinePunct w:val="0"/>
        <w:autoSpaceDE/>
        <w:autoSpaceDN/>
        <w:bidi w:val="0"/>
        <w:adjustRightInd/>
        <w:snapToGrid/>
        <w:spacing w:line="420" w:lineRule="exact"/>
        <w:jc w:val="left"/>
        <w:textAlignment w:val="auto"/>
        <w:rPr>
          <w:rFonts w:ascii="宋体" w:hAnsi="宋体" w:cs="宋体"/>
          <w:bCs/>
          <w:sz w:val="24"/>
          <w:szCs w:val="24"/>
        </w:rPr>
      </w:pPr>
      <w:r>
        <w:rPr>
          <w:rFonts w:hint="eastAsia" w:ascii="宋体" w:hAnsi="宋体" w:cs="宋体"/>
          <w:bCs/>
          <w:kern w:val="0"/>
          <w:sz w:val="24"/>
          <w:szCs w:val="24"/>
        </w:rPr>
        <w:t>3、符合以上要求的报价，可以在规定的报价时限内不限次数报价，直到竞价截止时间为止。</w:t>
      </w:r>
    </w:p>
    <w:p>
      <w:pPr>
        <w:keepNext w:val="0"/>
        <w:keepLines w:val="0"/>
        <w:pageBreakBefore w:val="0"/>
        <w:widowControl/>
        <w:kinsoku/>
        <w:wordWrap/>
        <w:overflowPunct/>
        <w:topLinePunct w:val="0"/>
        <w:autoSpaceDE/>
        <w:autoSpaceDN/>
        <w:bidi w:val="0"/>
        <w:adjustRightInd/>
        <w:snapToGrid/>
        <w:spacing w:line="420" w:lineRule="exact"/>
        <w:jc w:val="left"/>
        <w:textAlignment w:val="auto"/>
        <w:rPr>
          <w:rFonts w:ascii="宋体" w:hAnsi="宋体" w:cs="宋体"/>
          <w:bCs/>
          <w:kern w:val="0"/>
          <w:sz w:val="24"/>
          <w:szCs w:val="24"/>
        </w:rPr>
      </w:pPr>
      <w:r>
        <w:rPr>
          <w:rFonts w:hint="eastAsia" w:ascii="宋体" w:hAnsi="宋体" w:cs="宋体"/>
          <w:bCs/>
          <w:kern w:val="0"/>
          <w:sz w:val="24"/>
          <w:szCs w:val="24"/>
        </w:rPr>
        <w:t>4、最终有效报价确认办法</w:t>
      </w:r>
    </w:p>
    <w:p>
      <w:pPr>
        <w:keepNext w:val="0"/>
        <w:keepLines w:val="0"/>
        <w:pageBreakBefore w:val="0"/>
        <w:widowControl/>
        <w:kinsoku/>
        <w:wordWrap/>
        <w:overflowPunct/>
        <w:topLinePunct w:val="0"/>
        <w:autoSpaceDE/>
        <w:autoSpaceDN/>
        <w:bidi w:val="0"/>
        <w:adjustRightInd/>
        <w:snapToGrid/>
        <w:spacing w:line="420" w:lineRule="exact"/>
        <w:jc w:val="left"/>
        <w:textAlignment w:val="auto"/>
        <w:rPr>
          <w:rFonts w:ascii="宋体" w:hAnsi="宋体" w:cs="宋体"/>
          <w:bCs/>
          <w:kern w:val="0"/>
          <w:sz w:val="24"/>
          <w:szCs w:val="24"/>
        </w:rPr>
      </w:pPr>
      <w:r>
        <w:rPr>
          <w:rFonts w:hint="eastAsia" w:ascii="宋体" w:hAnsi="宋体" w:cs="宋体"/>
          <w:bCs/>
          <w:kern w:val="0"/>
          <w:sz w:val="24"/>
          <w:szCs w:val="24"/>
        </w:rPr>
        <w:t>（1）</w:t>
      </w:r>
      <w:r>
        <w:rPr>
          <w:rFonts w:ascii="宋体" w:hAnsi="宋体" w:cs="宋体"/>
          <w:bCs/>
          <w:kern w:val="0"/>
          <w:sz w:val="24"/>
          <w:szCs w:val="24"/>
        </w:rPr>
        <w:t>竞价结果在提交的报价文件全部满足竞价文件要求的前提下依据统一的价格要素评定最低报价,按价格最低者成交（报价相同者以时间先后顺序确定）确认。</w:t>
      </w:r>
    </w:p>
    <w:p>
      <w:pPr>
        <w:keepNext w:val="0"/>
        <w:keepLines w:val="0"/>
        <w:pageBreakBefore w:val="0"/>
        <w:widowControl/>
        <w:kinsoku/>
        <w:wordWrap/>
        <w:overflowPunct/>
        <w:topLinePunct w:val="0"/>
        <w:autoSpaceDE/>
        <w:autoSpaceDN/>
        <w:bidi w:val="0"/>
        <w:adjustRightInd/>
        <w:snapToGrid/>
        <w:spacing w:line="420" w:lineRule="exact"/>
        <w:jc w:val="left"/>
        <w:textAlignment w:val="auto"/>
        <w:rPr>
          <w:rFonts w:ascii="宋体" w:hAnsi="宋体" w:cs="宋体"/>
          <w:bCs/>
          <w:kern w:val="0"/>
          <w:sz w:val="24"/>
          <w:szCs w:val="24"/>
        </w:rPr>
      </w:pPr>
      <w:r>
        <w:rPr>
          <w:rFonts w:hint="eastAsia" w:ascii="宋体" w:hAnsi="宋体" w:cs="宋体"/>
          <w:bCs/>
          <w:kern w:val="0"/>
          <w:sz w:val="24"/>
          <w:szCs w:val="24"/>
        </w:rPr>
        <w:t>（2）算术错误将按以下方法更正：</w:t>
      </w:r>
    </w:p>
    <w:p>
      <w:pPr>
        <w:keepNext w:val="0"/>
        <w:keepLines w:val="0"/>
        <w:pageBreakBefore w:val="0"/>
        <w:widowControl/>
        <w:kinsoku/>
        <w:wordWrap/>
        <w:overflowPunct/>
        <w:topLinePunct w:val="0"/>
        <w:autoSpaceDE/>
        <w:autoSpaceDN/>
        <w:bidi w:val="0"/>
        <w:adjustRightInd/>
        <w:snapToGrid/>
        <w:spacing w:line="420" w:lineRule="exact"/>
        <w:jc w:val="left"/>
        <w:textAlignment w:val="auto"/>
        <w:rPr>
          <w:rFonts w:ascii="宋体" w:hAnsi="宋体" w:cs="宋体"/>
          <w:bCs/>
          <w:kern w:val="0"/>
          <w:sz w:val="24"/>
          <w:szCs w:val="24"/>
        </w:rPr>
      </w:pPr>
      <w:r>
        <w:rPr>
          <w:rFonts w:hint="eastAsia" w:ascii="宋体" w:hAnsi="宋体" w:cs="宋体"/>
          <w:bCs/>
          <w:kern w:val="0"/>
          <w:sz w:val="24"/>
          <w:szCs w:val="24"/>
        </w:rPr>
        <w:t>①竞价人在竞价平台提交的最后一次报价与竞价人最后一次上传的报价文件中的报价一览表总价不一致的，以竞价人在竞价平台提交的最后一次报价为准；</w:t>
      </w:r>
    </w:p>
    <w:p>
      <w:pPr>
        <w:keepNext w:val="0"/>
        <w:keepLines w:val="0"/>
        <w:pageBreakBefore w:val="0"/>
        <w:widowControl/>
        <w:kinsoku/>
        <w:wordWrap/>
        <w:overflowPunct/>
        <w:topLinePunct w:val="0"/>
        <w:autoSpaceDE/>
        <w:autoSpaceDN/>
        <w:bidi w:val="0"/>
        <w:adjustRightInd/>
        <w:snapToGrid/>
        <w:spacing w:line="420" w:lineRule="exact"/>
        <w:jc w:val="left"/>
        <w:textAlignment w:val="auto"/>
        <w:rPr>
          <w:rFonts w:ascii="宋体" w:hAnsi="宋体" w:cs="宋体"/>
          <w:bCs/>
          <w:kern w:val="0"/>
          <w:sz w:val="24"/>
          <w:szCs w:val="24"/>
        </w:rPr>
      </w:pPr>
      <w:r>
        <w:rPr>
          <w:rFonts w:hint="eastAsia" w:ascii="宋体" w:hAnsi="宋体" w:cs="宋体"/>
          <w:bCs/>
          <w:kern w:val="0"/>
          <w:sz w:val="24"/>
          <w:szCs w:val="24"/>
        </w:rPr>
        <w:t>②报价一览表中大写金额和小写金额不一致的，以大写金额为准；</w:t>
      </w:r>
    </w:p>
    <w:p>
      <w:pPr>
        <w:keepNext w:val="0"/>
        <w:keepLines w:val="0"/>
        <w:pageBreakBefore w:val="0"/>
        <w:widowControl/>
        <w:kinsoku/>
        <w:wordWrap/>
        <w:overflowPunct/>
        <w:topLinePunct w:val="0"/>
        <w:autoSpaceDE/>
        <w:autoSpaceDN/>
        <w:bidi w:val="0"/>
        <w:adjustRightInd/>
        <w:snapToGrid/>
        <w:spacing w:line="420" w:lineRule="exact"/>
        <w:jc w:val="left"/>
        <w:textAlignment w:val="auto"/>
        <w:rPr>
          <w:rFonts w:ascii="宋体" w:hAnsi="宋体" w:cs="宋体"/>
          <w:bCs/>
          <w:kern w:val="0"/>
          <w:sz w:val="24"/>
          <w:szCs w:val="24"/>
        </w:rPr>
      </w:pPr>
      <w:r>
        <w:rPr>
          <w:rFonts w:hint="eastAsia" w:ascii="宋体" w:hAnsi="宋体" w:cs="宋体"/>
          <w:bCs/>
          <w:kern w:val="0"/>
          <w:sz w:val="24"/>
          <w:szCs w:val="24"/>
        </w:rPr>
        <w:t>③报价一览表中单价金额小数点或百分比有明显错位的，以报价一览表的总价为准，并修改单价；</w:t>
      </w:r>
    </w:p>
    <w:p>
      <w:pPr>
        <w:keepNext w:val="0"/>
        <w:keepLines w:val="0"/>
        <w:pageBreakBefore w:val="0"/>
        <w:widowControl/>
        <w:kinsoku/>
        <w:wordWrap/>
        <w:overflowPunct/>
        <w:topLinePunct w:val="0"/>
        <w:autoSpaceDE/>
        <w:autoSpaceDN/>
        <w:bidi w:val="0"/>
        <w:adjustRightInd/>
        <w:snapToGrid/>
        <w:spacing w:line="420" w:lineRule="exact"/>
        <w:jc w:val="left"/>
        <w:textAlignment w:val="auto"/>
        <w:rPr>
          <w:rFonts w:ascii="宋体" w:hAnsi="宋体" w:cs="宋体"/>
          <w:bCs/>
          <w:kern w:val="0"/>
          <w:sz w:val="24"/>
          <w:szCs w:val="24"/>
        </w:rPr>
      </w:pPr>
      <w:r>
        <w:rPr>
          <w:rFonts w:hint="eastAsia" w:ascii="宋体" w:hAnsi="宋体" w:cs="宋体"/>
          <w:bCs/>
          <w:kern w:val="0"/>
          <w:sz w:val="24"/>
          <w:szCs w:val="24"/>
        </w:rPr>
        <w:t>④报价一览表中总价金额与按照单价汇总金额不一致的，以单价金额计算结果为准。</w:t>
      </w:r>
    </w:p>
    <w:p>
      <w:pPr>
        <w:keepNext w:val="0"/>
        <w:keepLines w:val="0"/>
        <w:pageBreakBefore w:val="0"/>
        <w:widowControl/>
        <w:kinsoku/>
        <w:wordWrap/>
        <w:overflowPunct/>
        <w:topLinePunct w:val="0"/>
        <w:autoSpaceDE/>
        <w:autoSpaceDN/>
        <w:bidi w:val="0"/>
        <w:adjustRightInd/>
        <w:snapToGrid/>
        <w:spacing w:line="420" w:lineRule="exact"/>
        <w:jc w:val="left"/>
        <w:textAlignment w:val="auto"/>
        <w:rPr>
          <w:rFonts w:ascii="宋体" w:hAnsi="宋体" w:cs="宋体"/>
          <w:bCs/>
          <w:kern w:val="0"/>
          <w:sz w:val="24"/>
          <w:szCs w:val="24"/>
        </w:rPr>
      </w:pPr>
      <w:r>
        <w:rPr>
          <w:rFonts w:hint="eastAsia" w:ascii="宋体" w:hAnsi="宋体" w:cs="宋体"/>
          <w:bCs/>
          <w:kern w:val="0"/>
          <w:sz w:val="24"/>
          <w:szCs w:val="24"/>
        </w:rPr>
        <w:t>※</w:t>
      </w:r>
      <w:r>
        <w:rPr>
          <w:rFonts w:ascii="宋体" w:hAnsi="宋体" w:cs="宋体"/>
          <w:bCs/>
          <w:kern w:val="0"/>
          <w:sz w:val="24"/>
          <w:szCs w:val="24"/>
        </w:rPr>
        <w:t>同时出现两种以上不一致的，按照前款规定的顺序修正。修正后的报价应按照以下规定经</w:t>
      </w:r>
      <w:r>
        <w:rPr>
          <w:rFonts w:hint="eastAsia" w:ascii="宋体" w:hAnsi="宋体" w:cs="宋体"/>
          <w:bCs/>
          <w:kern w:val="0"/>
          <w:sz w:val="24"/>
          <w:szCs w:val="24"/>
        </w:rPr>
        <w:t>竞</w:t>
      </w:r>
      <w:r>
        <w:rPr>
          <w:rFonts w:ascii="宋体" w:hAnsi="宋体" w:cs="宋体"/>
          <w:bCs/>
          <w:kern w:val="0"/>
          <w:sz w:val="24"/>
          <w:szCs w:val="24"/>
        </w:rPr>
        <w:t>价人确认后产生约束力，</w:t>
      </w:r>
      <w:r>
        <w:rPr>
          <w:rFonts w:hint="eastAsia" w:ascii="宋体" w:hAnsi="宋体" w:cs="宋体"/>
          <w:bCs/>
          <w:kern w:val="0"/>
          <w:sz w:val="24"/>
          <w:szCs w:val="24"/>
        </w:rPr>
        <w:t>竞</w:t>
      </w:r>
      <w:r>
        <w:rPr>
          <w:rFonts w:ascii="宋体" w:hAnsi="宋体" w:cs="宋体"/>
          <w:bCs/>
          <w:kern w:val="0"/>
          <w:sz w:val="24"/>
          <w:szCs w:val="24"/>
        </w:rPr>
        <w:t>价人不确认的，其报价无效：对计算错误的内容，以书面形式要求竞价人作出必要的澄清、说明或补正，澄清、说明或补正应由</w:t>
      </w:r>
      <w:r>
        <w:rPr>
          <w:rFonts w:hint="eastAsia" w:ascii="宋体" w:hAnsi="宋体" w:cs="宋体"/>
          <w:bCs/>
          <w:kern w:val="0"/>
          <w:sz w:val="24"/>
          <w:szCs w:val="24"/>
        </w:rPr>
        <w:t>竞</w:t>
      </w:r>
      <w:r>
        <w:rPr>
          <w:rFonts w:ascii="宋体" w:hAnsi="宋体" w:cs="宋体"/>
          <w:bCs/>
          <w:kern w:val="0"/>
          <w:sz w:val="24"/>
          <w:szCs w:val="24"/>
        </w:rPr>
        <w:t>价人代表在规定的时间内（一般在半个小时左右，具体要求将根据实际情况在澄清通知中约定）以书面形式提交。</w:t>
      </w:r>
    </w:p>
    <w:p>
      <w:pPr>
        <w:keepNext w:val="0"/>
        <w:keepLines w:val="0"/>
        <w:pageBreakBefore w:val="0"/>
        <w:widowControl/>
        <w:kinsoku/>
        <w:wordWrap/>
        <w:overflowPunct/>
        <w:topLinePunct w:val="0"/>
        <w:autoSpaceDE/>
        <w:autoSpaceDN/>
        <w:bidi w:val="0"/>
        <w:adjustRightInd/>
        <w:snapToGrid/>
        <w:spacing w:line="420" w:lineRule="exact"/>
        <w:jc w:val="left"/>
        <w:textAlignment w:val="auto"/>
        <w:rPr>
          <w:rFonts w:ascii="宋体" w:hAnsi="宋体" w:cs="宋体"/>
          <w:bCs/>
          <w:kern w:val="0"/>
          <w:sz w:val="24"/>
          <w:szCs w:val="24"/>
        </w:rPr>
      </w:pPr>
      <w:r>
        <w:rPr>
          <w:rFonts w:hint="eastAsia" w:ascii="宋体" w:hAnsi="宋体" w:cs="宋体"/>
          <w:bCs/>
          <w:kern w:val="0"/>
          <w:sz w:val="24"/>
          <w:szCs w:val="24"/>
        </w:rPr>
        <w:t>5、竞价人应遵守采购相关法规，若竞价人违反规定，将按有关规定处理。</w:t>
      </w:r>
    </w:p>
    <w:p>
      <w:pPr>
        <w:keepNext w:val="0"/>
        <w:keepLines w:val="0"/>
        <w:pageBreakBefore w:val="0"/>
        <w:widowControl/>
        <w:kinsoku/>
        <w:wordWrap/>
        <w:overflowPunct/>
        <w:topLinePunct w:val="0"/>
        <w:autoSpaceDE/>
        <w:autoSpaceDN/>
        <w:bidi w:val="0"/>
        <w:adjustRightInd/>
        <w:snapToGrid/>
        <w:spacing w:line="420" w:lineRule="exact"/>
        <w:jc w:val="left"/>
        <w:textAlignment w:val="auto"/>
        <w:rPr>
          <w:rFonts w:ascii="宋体" w:hAnsi="宋体" w:cs="宋体"/>
          <w:bCs/>
          <w:sz w:val="24"/>
          <w:szCs w:val="24"/>
        </w:rPr>
      </w:pPr>
      <w:r>
        <w:rPr>
          <w:rFonts w:hint="eastAsia" w:ascii="宋体" w:hAnsi="宋体" w:cs="宋体"/>
          <w:bCs/>
          <w:kern w:val="0"/>
          <w:sz w:val="24"/>
          <w:szCs w:val="24"/>
        </w:rPr>
        <w:t>6、各竞价人的报价须符合《中华人民共和国政府采购法》第二条“采购，是指以合同方式有偿取得货物、工程和服务的行为，包括购买、租赁、委托、雇用等”的相关规定。</w:t>
      </w:r>
    </w:p>
    <w:p>
      <w:pPr>
        <w:keepNext w:val="0"/>
        <w:keepLines w:val="0"/>
        <w:pageBreakBefore w:val="0"/>
        <w:widowControl/>
        <w:kinsoku/>
        <w:wordWrap/>
        <w:overflowPunct/>
        <w:topLinePunct w:val="0"/>
        <w:autoSpaceDE/>
        <w:autoSpaceDN/>
        <w:bidi w:val="0"/>
        <w:adjustRightInd/>
        <w:snapToGrid/>
        <w:spacing w:line="420" w:lineRule="exact"/>
        <w:jc w:val="left"/>
        <w:textAlignment w:val="auto"/>
        <w:rPr>
          <w:rFonts w:ascii="宋体" w:hAnsi="宋体" w:cs="宋体"/>
          <w:bCs/>
          <w:sz w:val="24"/>
          <w:szCs w:val="24"/>
        </w:rPr>
      </w:pPr>
      <w:r>
        <w:rPr>
          <w:rFonts w:hint="eastAsia" w:ascii="宋体" w:hAnsi="宋体" w:cs="宋体"/>
          <w:bCs/>
          <w:kern w:val="0"/>
          <w:sz w:val="24"/>
          <w:szCs w:val="24"/>
        </w:rPr>
        <w:t>7、竞价人已详细审查全部竞价公告，包括修改竞价公告(如有的话)和有关附件，将自行承担因对全部竞价公告理解不正确或误解而产生的相应后果。</w:t>
      </w:r>
    </w:p>
    <w:p>
      <w:pPr>
        <w:keepNext w:val="0"/>
        <w:keepLines w:val="0"/>
        <w:pageBreakBefore w:val="0"/>
        <w:widowControl/>
        <w:kinsoku/>
        <w:wordWrap/>
        <w:overflowPunct/>
        <w:topLinePunct w:val="0"/>
        <w:autoSpaceDE/>
        <w:autoSpaceDN/>
        <w:bidi w:val="0"/>
        <w:adjustRightInd/>
        <w:snapToGrid/>
        <w:spacing w:line="420" w:lineRule="exact"/>
        <w:jc w:val="left"/>
        <w:textAlignment w:val="auto"/>
      </w:pPr>
      <w:r>
        <w:rPr>
          <w:rFonts w:hint="eastAsia" w:ascii="宋体" w:hAnsi="宋体" w:cs="宋体"/>
          <w:bCs/>
          <w:kern w:val="0"/>
          <w:sz w:val="24"/>
          <w:szCs w:val="24"/>
        </w:rPr>
        <w:t>8、竞价人同意提供按照采购代理机构可能要求的与其竞价有关的一切数据或资料，完全理解采购代理机构不一定要接受最低的竞价。</w:t>
      </w:r>
    </w:p>
    <w:p>
      <w:pPr>
        <w:keepNext w:val="0"/>
        <w:keepLines w:val="0"/>
        <w:pageBreakBefore w:val="0"/>
        <w:widowControl/>
        <w:kinsoku/>
        <w:wordWrap/>
        <w:overflowPunct/>
        <w:topLinePunct w:val="0"/>
        <w:autoSpaceDE/>
        <w:autoSpaceDN/>
        <w:bidi w:val="0"/>
        <w:adjustRightInd/>
        <w:snapToGrid/>
        <w:spacing w:line="420" w:lineRule="exact"/>
        <w:jc w:val="left"/>
        <w:textAlignment w:val="auto"/>
        <w:rPr>
          <w:rFonts w:ascii="宋体" w:hAnsi="宋体" w:cs="宋体"/>
          <w:b/>
          <w:kern w:val="0"/>
          <w:sz w:val="24"/>
          <w:szCs w:val="24"/>
        </w:rPr>
      </w:pPr>
      <w:r>
        <w:rPr>
          <w:rFonts w:hint="eastAsia" w:ascii="宋体" w:hAnsi="宋体" w:cs="宋体"/>
          <w:b/>
          <w:kern w:val="0"/>
          <w:sz w:val="24"/>
          <w:szCs w:val="24"/>
        </w:rPr>
        <w:t>五、竞价结果确认</w:t>
      </w:r>
    </w:p>
    <w:p>
      <w:pPr>
        <w:keepNext w:val="0"/>
        <w:keepLines w:val="0"/>
        <w:pageBreakBefore w:val="0"/>
        <w:widowControl/>
        <w:kinsoku/>
        <w:wordWrap/>
        <w:overflowPunct/>
        <w:topLinePunct w:val="0"/>
        <w:autoSpaceDE/>
        <w:autoSpaceDN/>
        <w:bidi w:val="0"/>
        <w:adjustRightInd/>
        <w:snapToGrid/>
        <w:spacing w:line="420" w:lineRule="exact"/>
        <w:jc w:val="left"/>
        <w:textAlignment w:val="auto"/>
        <w:rPr>
          <w:rFonts w:ascii="宋体" w:hAnsi="宋体" w:cs="宋体"/>
          <w:bCs/>
          <w:sz w:val="24"/>
          <w:szCs w:val="24"/>
        </w:rPr>
      </w:pPr>
      <w:r>
        <w:rPr>
          <w:rFonts w:hint="eastAsia" w:ascii="宋体" w:hAnsi="宋体" w:cs="宋体"/>
          <w:bCs/>
          <w:kern w:val="0"/>
          <w:sz w:val="24"/>
          <w:szCs w:val="24"/>
        </w:rPr>
        <w:t>1、网上竞价结束，采购代理</w:t>
      </w:r>
      <w:r>
        <w:rPr>
          <w:rFonts w:hint="eastAsia" w:ascii="宋体" w:hAnsi="宋体" w:cs="宋体"/>
          <w:bCs/>
          <w:kern w:val="0"/>
          <w:sz w:val="24"/>
          <w:szCs w:val="24"/>
          <w:highlight w:val="none"/>
        </w:rPr>
        <w:t>机构以成交结果通知书等方式书面通知采购单位。同时将成交结果等信息在中国政府采购网、</w:t>
      </w:r>
      <w:r>
        <w:rPr>
          <w:rFonts w:hint="eastAsia" w:ascii="宋体" w:hAnsi="宋体"/>
          <w:sz w:val="24"/>
          <w:szCs w:val="24"/>
          <w:highlight w:val="none"/>
          <w:lang w:eastAsia="zh-CN"/>
        </w:rPr>
        <w:t>福建省智信招标有限公司</w:t>
      </w:r>
      <w:r>
        <w:rPr>
          <w:rFonts w:hint="eastAsia" w:ascii="宋体" w:hAnsi="宋体" w:cs="宋体"/>
          <w:bCs/>
          <w:kern w:val="0"/>
          <w:sz w:val="24"/>
          <w:szCs w:val="24"/>
          <w:highlight w:val="none"/>
        </w:rPr>
        <w:t>官网上发布成交公告。公告期限为公告之日起1个工作日。</w:t>
      </w:r>
    </w:p>
    <w:p>
      <w:pPr>
        <w:keepNext w:val="0"/>
        <w:keepLines w:val="0"/>
        <w:pageBreakBefore w:val="0"/>
        <w:widowControl/>
        <w:kinsoku/>
        <w:wordWrap/>
        <w:overflowPunct/>
        <w:topLinePunct w:val="0"/>
        <w:autoSpaceDE/>
        <w:autoSpaceDN/>
        <w:bidi w:val="0"/>
        <w:adjustRightInd/>
        <w:snapToGrid/>
        <w:spacing w:line="420" w:lineRule="exact"/>
        <w:jc w:val="left"/>
        <w:textAlignment w:val="auto"/>
        <w:rPr>
          <w:rFonts w:ascii="宋体" w:hAnsi="宋体" w:cs="宋体"/>
          <w:bCs/>
          <w:sz w:val="24"/>
          <w:szCs w:val="24"/>
        </w:rPr>
      </w:pPr>
      <w:r>
        <w:rPr>
          <w:rFonts w:hint="eastAsia" w:ascii="宋体" w:hAnsi="宋体" w:cs="宋体"/>
          <w:bCs/>
          <w:kern w:val="0"/>
          <w:sz w:val="24"/>
          <w:szCs w:val="24"/>
        </w:rPr>
        <w:t>2、成交公告发布之日起，成交供应商即可携带网上竞价项目报价文件（一式三份）至采购代理机构处领取成交通知书。竞价人携带的网上竞价项目报价文件包括但不限于以下内容：统一社会信用代码营业执照、法</w:t>
      </w:r>
      <w:r>
        <w:rPr>
          <w:rFonts w:hint="eastAsia" w:ascii="宋体" w:hAnsi="宋体" w:cs="宋体"/>
          <w:bCs/>
          <w:kern w:val="0"/>
          <w:sz w:val="24"/>
          <w:szCs w:val="24"/>
          <w:lang w:val="en-US" w:eastAsia="zh-CN"/>
        </w:rPr>
        <w:t>定代表</w:t>
      </w:r>
      <w:r>
        <w:rPr>
          <w:rFonts w:hint="eastAsia" w:ascii="宋体" w:hAnsi="宋体" w:cs="宋体"/>
          <w:bCs/>
          <w:kern w:val="0"/>
          <w:sz w:val="24"/>
          <w:szCs w:val="24"/>
        </w:rPr>
        <w:t>人授权书(法</w:t>
      </w:r>
      <w:r>
        <w:rPr>
          <w:rFonts w:hint="eastAsia" w:ascii="宋体" w:hAnsi="宋体" w:cs="宋体"/>
          <w:bCs/>
          <w:kern w:val="0"/>
          <w:sz w:val="24"/>
          <w:szCs w:val="24"/>
          <w:lang w:val="en-US" w:eastAsia="zh-CN"/>
        </w:rPr>
        <w:t>定代表</w:t>
      </w:r>
      <w:r>
        <w:rPr>
          <w:rFonts w:hint="eastAsia" w:ascii="宋体" w:hAnsi="宋体" w:cs="宋体"/>
          <w:bCs/>
          <w:kern w:val="0"/>
          <w:sz w:val="24"/>
          <w:szCs w:val="24"/>
        </w:rPr>
        <w:t>人及授权人身份证)、财务状况报告</w:t>
      </w:r>
      <w:r>
        <w:rPr>
          <w:rFonts w:hint="eastAsia" w:ascii="宋体" w:hAnsi="宋体" w:cs="宋体"/>
          <w:bCs/>
          <w:kern w:val="0"/>
          <w:sz w:val="24"/>
          <w:szCs w:val="24"/>
          <w:lang w:eastAsia="zh-CN"/>
        </w:rPr>
        <w:t>（</w:t>
      </w:r>
      <w:r>
        <w:rPr>
          <w:rFonts w:hint="eastAsia" w:ascii="宋体" w:hAnsi="宋体" w:cs="宋体"/>
          <w:bCs/>
          <w:kern w:val="0"/>
          <w:sz w:val="24"/>
          <w:szCs w:val="24"/>
        </w:rPr>
        <w:t>或具备财务状况的承诺函</w:t>
      </w:r>
      <w:r>
        <w:rPr>
          <w:rFonts w:hint="eastAsia" w:ascii="宋体" w:hAnsi="宋体" w:cs="宋体"/>
          <w:bCs/>
          <w:kern w:val="0"/>
          <w:sz w:val="24"/>
          <w:szCs w:val="24"/>
          <w:lang w:eastAsia="zh-CN"/>
        </w:rPr>
        <w:t>）</w:t>
      </w:r>
      <w:r>
        <w:rPr>
          <w:rFonts w:hint="eastAsia" w:ascii="宋体" w:hAnsi="宋体" w:cs="宋体"/>
          <w:bCs/>
          <w:kern w:val="0"/>
          <w:sz w:val="24"/>
          <w:szCs w:val="24"/>
        </w:rPr>
        <w:t>、近期（提交报价文件截止时间前六个月任意一个月</w:t>
      </w:r>
      <w:r>
        <w:rPr>
          <w:rFonts w:hint="eastAsia" w:ascii="宋体" w:hAnsi="宋体" w:cs="宋体"/>
          <w:bCs/>
          <w:kern w:val="0"/>
          <w:sz w:val="24"/>
          <w:szCs w:val="24"/>
          <w:lang w:eastAsia="zh-CN"/>
        </w:rPr>
        <w:t>，</w:t>
      </w:r>
      <w:r>
        <w:rPr>
          <w:rFonts w:hint="eastAsia" w:ascii="宋体" w:hAnsi="宋体" w:cs="宋体"/>
          <w:bCs/>
          <w:kern w:val="0"/>
          <w:sz w:val="24"/>
          <w:szCs w:val="24"/>
        </w:rPr>
        <w:t>不含竞价截止时间的当月）依法缴纳税收和社会保障资金的证明材料</w:t>
      </w:r>
      <w:r>
        <w:rPr>
          <w:rFonts w:hint="eastAsia" w:ascii="宋体" w:hAnsi="宋体" w:cs="宋体"/>
          <w:bCs/>
          <w:kern w:val="0"/>
          <w:sz w:val="24"/>
          <w:szCs w:val="24"/>
          <w:lang w:eastAsia="zh-CN"/>
        </w:rPr>
        <w:t>（</w:t>
      </w:r>
      <w:r>
        <w:rPr>
          <w:rFonts w:hint="eastAsia" w:ascii="宋体" w:hAnsi="宋体" w:cs="宋体"/>
          <w:bCs/>
          <w:kern w:val="0"/>
          <w:sz w:val="24"/>
          <w:szCs w:val="24"/>
        </w:rPr>
        <w:t>或具备依法缴纳税收及社会保障资金的承诺函</w:t>
      </w:r>
      <w:r>
        <w:rPr>
          <w:rFonts w:hint="eastAsia" w:ascii="宋体" w:hAnsi="宋体" w:cs="宋体"/>
          <w:bCs/>
          <w:kern w:val="0"/>
          <w:sz w:val="24"/>
          <w:szCs w:val="24"/>
          <w:lang w:eastAsia="zh-CN"/>
        </w:rPr>
        <w:t>）</w:t>
      </w:r>
      <w:r>
        <w:rPr>
          <w:rFonts w:hint="eastAsia" w:ascii="宋体" w:hAnsi="宋体" w:cs="宋体"/>
          <w:bCs/>
          <w:kern w:val="0"/>
          <w:sz w:val="24"/>
          <w:szCs w:val="24"/>
        </w:rPr>
        <w:t>、竞价书、竞价人声明、</w:t>
      </w:r>
      <w:r>
        <w:rPr>
          <w:rFonts w:hint="eastAsia" w:ascii="宋体" w:hAnsi="宋体" w:cs="宋体"/>
          <w:b/>
          <w:bCs w:val="0"/>
          <w:kern w:val="0"/>
          <w:sz w:val="24"/>
          <w:szCs w:val="24"/>
        </w:rPr>
        <w:t>竞价一览表</w:t>
      </w:r>
      <w:r>
        <w:rPr>
          <w:rFonts w:hint="eastAsia" w:ascii="宋体" w:hAnsi="宋体" w:cs="宋体"/>
          <w:b/>
          <w:bCs w:val="0"/>
          <w:kern w:val="0"/>
          <w:sz w:val="24"/>
          <w:szCs w:val="24"/>
          <w:lang w:eastAsia="zh-CN"/>
        </w:rPr>
        <w:t>（</w:t>
      </w:r>
      <w:r>
        <w:rPr>
          <w:rFonts w:hint="eastAsia" w:ascii="宋体" w:hAnsi="宋体" w:cs="宋体"/>
          <w:b/>
          <w:bCs w:val="0"/>
          <w:kern w:val="0"/>
          <w:sz w:val="24"/>
          <w:szCs w:val="24"/>
          <w:lang w:val="en-US" w:eastAsia="zh-CN"/>
        </w:rPr>
        <w:t>最终报价）</w:t>
      </w:r>
      <w:r>
        <w:rPr>
          <w:rFonts w:hint="eastAsia" w:ascii="宋体" w:hAnsi="宋体" w:cs="宋体"/>
          <w:bCs/>
          <w:kern w:val="0"/>
          <w:sz w:val="24"/>
          <w:szCs w:val="24"/>
        </w:rPr>
        <w:t>、售后服务承诺、节能产品政府采购清单相关材料（如果有的话）、3C认证证书（如果有的话）。以上材料必须加盖报价单位公章，并由竞价人的法定代表人（或其授权代表）签字。报价文件须加盖骑缝章，且装订成册。</w:t>
      </w:r>
    </w:p>
    <w:p>
      <w:pPr>
        <w:keepNext w:val="0"/>
        <w:keepLines w:val="0"/>
        <w:pageBreakBefore w:val="0"/>
        <w:widowControl/>
        <w:kinsoku/>
        <w:wordWrap/>
        <w:overflowPunct/>
        <w:topLinePunct w:val="0"/>
        <w:autoSpaceDE/>
        <w:autoSpaceDN/>
        <w:bidi w:val="0"/>
        <w:adjustRightInd/>
        <w:snapToGrid/>
        <w:spacing w:line="420" w:lineRule="exact"/>
        <w:jc w:val="left"/>
        <w:textAlignment w:val="auto"/>
        <w:rPr>
          <w:rFonts w:ascii="宋体" w:hAnsi="宋体" w:cs="宋体"/>
          <w:b/>
          <w:kern w:val="0"/>
          <w:sz w:val="24"/>
          <w:szCs w:val="24"/>
        </w:rPr>
      </w:pPr>
      <w:r>
        <w:rPr>
          <w:rFonts w:hint="eastAsia" w:ascii="宋体" w:hAnsi="宋体" w:cs="宋体"/>
          <w:b/>
          <w:kern w:val="0"/>
          <w:sz w:val="24"/>
          <w:szCs w:val="24"/>
        </w:rPr>
        <w:t>六、竞价保证金</w:t>
      </w:r>
    </w:p>
    <w:p>
      <w:pPr>
        <w:keepNext w:val="0"/>
        <w:keepLines w:val="0"/>
        <w:pageBreakBefore w:val="0"/>
        <w:widowControl/>
        <w:kinsoku/>
        <w:wordWrap/>
        <w:overflowPunct/>
        <w:topLinePunct w:val="0"/>
        <w:autoSpaceDE/>
        <w:autoSpaceDN/>
        <w:bidi w:val="0"/>
        <w:adjustRightInd/>
        <w:snapToGrid/>
        <w:spacing w:line="420" w:lineRule="exact"/>
        <w:jc w:val="left"/>
        <w:textAlignment w:val="auto"/>
        <w:rPr>
          <w:rFonts w:ascii="宋体" w:hAnsi="宋体" w:cs="宋体"/>
          <w:bCs/>
          <w:sz w:val="24"/>
          <w:szCs w:val="24"/>
        </w:rPr>
      </w:pPr>
      <w:r>
        <w:rPr>
          <w:rFonts w:hint="eastAsia" w:ascii="宋体" w:hAnsi="宋体" w:cs="宋体"/>
          <w:bCs/>
          <w:kern w:val="0"/>
          <w:sz w:val="24"/>
          <w:szCs w:val="24"/>
        </w:rPr>
        <w:t>1、竞价保证金：</w:t>
      </w:r>
      <w:r>
        <w:rPr>
          <w:rFonts w:hint="eastAsia" w:ascii="宋体" w:hAnsi="宋体" w:cs="宋体"/>
          <w:bCs/>
          <w:color w:val="auto"/>
          <w:kern w:val="0"/>
          <w:sz w:val="24"/>
          <w:szCs w:val="24"/>
        </w:rPr>
        <w:t>人民币</w:t>
      </w:r>
      <w:r>
        <w:rPr>
          <w:rFonts w:hint="eastAsia" w:ascii="宋体" w:hAnsi="宋体" w:cs="宋体"/>
          <w:bCs/>
          <w:color w:val="auto"/>
          <w:kern w:val="0"/>
          <w:sz w:val="24"/>
          <w:szCs w:val="24"/>
          <w:highlight w:val="none"/>
          <w:u w:val="single"/>
          <w:lang w:val="en-US" w:eastAsia="zh-CN"/>
        </w:rPr>
        <w:t>1200</w:t>
      </w:r>
      <w:r>
        <w:rPr>
          <w:rFonts w:hint="eastAsia" w:ascii="宋体" w:hAnsi="宋体" w:cs="宋体"/>
          <w:bCs/>
          <w:color w:val="auto"/>
          <w:kern w:val="0"/>
          <w:sz w:val="24"/>
          <w:szCs w:val="24"/>
        </w:rPr>
        <w:t>元整，</w:t>
      </w:r>
      <w:r>
        <w:rPr>
          <w:rFonts w:hint="eastAsia" w:ascii="宋体" w:hAnsi="宋体" w:cs="宋体"/>
          <w:bCs/>
          <w:kern w:val="0"/>
          <w:sz w:val="24"/>
          <w:szCs w:val="24"/>
          <w:highlight w:val="none"/>
        </w:rPr>
        <w:t>以银行转账、电汇等非现金形式提交(不接受现金、现金存款形式提交)；竞价保证金不是</w:t>
      </w:r>
      <w:r>
        <w:rPr>
          <w:rFonts w:hint="eastAsia" w:ascii="宋体" w:hAnsi="宋体" w:cs="宋体"/>
          <w:bCs/>
          <w:kern w:val="0"/>
          <w:sz w:val="24"/>
          <w:szCs w:val="24"/>
        </w:rPr>
        <w:t>以竞价人名义提交的，将导致其竞价资格被拒绝。竞价人的竞价保证金未在报名截止时间前到达指定账户的将导致其竞价资格被拒绝。（</w:t>
      </w:r>
      <w:r>
        <w:rPr>
          <w:rFonts w:ascii="宋体" w:hAnsi="宋体"/>
          <w:sz w:val="24"/>
          <w:szCs w:val="24"/>
        </w:rPr>
        <w:t>缴纳</w:t>
      </w:r>
      <w:r>
        <w:rPr>
          <w:rFonts w:hint="eastAsia" w:ascii="宋体" w:hAnsi="宋体"/>
          <w:sz w:val="24"/>
          <w:szCs w:val="24"/>
        </w:rPr>
        <w:t>保证金</w:t>
      </w:r>
      <w:r>
        <w:rPr>
          <w:rFonts w:ascii="宋体" w:hAnsi="宋体"/>
          <w:sz w:val="24"/>
          <w:szCs w:val="24"/>
        </w:rPr>
        <w:t>账户信息：开 户 名：</w:t>
      </w:r>
      <w:r>
        <w:rPr>
          <w:rFonts w:hint="eastAsia" w:ascii="宋体" w:hAnsi="宋体"/>
          <w:sz w:val="24"/>
          <w:szCs w:val="24"/>
        </w:rPr>
        <w:t>福建省智信招标有限公司</w:t>
      </w:r>
      <w:r>
        <w:rPr>
          <w:rFonts w:hint="eastAsia" w:ascii="宋体" w:hAnsi="宋体"/>
          <w:sz w:val="24"/>
          <w:szCs w:val="24"/>
          <w:lang w:val="en-US" w:eastAsia="zh-CN"/>
        </w:rPr>
        <w:t>；</w:t>
      </w:r>
      <w:r>
        <w:rPr>
          <w:rFonts w:ascii="宋体" w:hAnsi="宋体"/>
          <w:sz w:val="24"/>
          <w:szCs w:val="24"/>
        </w:rPr>
        <w:t>开户行：</w:t>
      </w:r>
      <w:r>
        <w:rPr>
          <w:rFonts w:hint="eastAsia" w:ascii="宋体" w:hAnsi="宋体"/>
          <w:sz w:val="24"/>
          <w:szCs w:val="24"/>
        </w:rPr>
        <w:t>中国光大银行福州市杨桥支行</w:t>
      </w:r>
      <w:r>
        <w:rPr>
          <w:rFonts w:hint="eastAsia" w:ascii="宋体" w:hAnsi="宋体"/>
          <w:sz w:val="24"/>
          <w:szCs w:val="24"/>
          <w:lang w:val="en-US" w:eastAsia="zh-CN"/>
        </w:rPr>
        <w:t>；</w:t>
      </w:r>
      <w:r>
        <w:rPr>
          <w:rFonts w:ascii="宋体" w:hAnsi="宋体"/>
          <w:sz w:val="24"/>
          <w:szCs w:val="24"/>
        </w:rPr>
        <w:t>账号</w:t>
      </w:r>
      <w:r>
        <w:rPr>
          <w:rFonts w:hint="eastAsia" w:ascii="宋体" w:hAnsi="宋体"/>
          <w:sz w:val="24"/>
          <w:szCs w:val="24"/>
        </w:rPr>
        <w:t>：087739120100304037933）</w:t>
      </w:r>
    </w:p>
    <w:p>
      <w:pPr>
        <w:keepNext w:val="0"/>
        <w:keepLines w:val="0"/>
        <w:pageBreakBefore w:val="0"/>
        <w:widowControl/>
        <w:kinsoku/>
        <w:wordWrap/>
        <w:overflowPunct/>
        <w:topLinePunct w:val="0"/>
        <w:autoSpaceDE/>
        <w:autoSpaceDN/>
        <w:bidi w:val="0"/>
        <w:adjustRightInd/>
        <w:snapToGrid/>
        <w:spacing w:line="420" w:lineRule="exact"/>
        <w:jc w:val="left"/>
        <w:textAlignment w:val="auto"/>
        <w:rPr>
          <w:rFonts w:ascii="宋体" w:hAnsi="宋体" w:cs="宋体"/>
          <w:bCs/>
          <w:kern w:val="0"/>
          <w:sz w:val="24"/>
          <w:szCs w:val="24"/>
        </w:rPr>
      </w:pPr>
      <w:r>
        <w:rPr>
          <w:rFonts w:hint="eastAsia" w:ascii="宋体" w:hAnsi="宋体" w:cs="宋体"/>
          <w:bCs/>
          <w:kern w:val="0"/>
          <w:sz w:val="24"/>
          <w:szCs w:val="24"/>
        </w:rPr>
        <w:t>2、未成交的竞价人，在竞价结果公告发布1个工作日后即可申请无息退回，成交供应商在向采购代理机构提供采购合同后可申请无息退回。</w:t>
      </w:r>
    </w:p>
    <w:p>
      <w:pPr>
        <w:keepNext w:val="0"/>
        <w:keepLines w:val="0"/>
        <w:pageBreakBefore w:val="0"/>
        <w:kinsoku/>
        <w:wordWrap/>
        <w:overflowPunct/>
        <w:topLinePunct w:val="0"/>
        <w:autoSpaceDE/>
        <w:autoSpaceDN/>
        <w:bidi w:val="0"/>
        <w:adjustRightInd/>
        <w:snapToGrid/>
        <w:spacing w:line="420" w:lineRule="exact"/>
        <w:jc w:val="left"/>
        <w:textAlignment w:val="auto"/>
        <w:rPr>
          <w:rFonts w:ascii="宋体" w:hAnsi="宋体" w:cs="宋体"/>
          <w:b/>
          <w:kern w:val="0"/>
          <w:sz w:val="24"/>
          <w:szCs w:val="24"/>
        </w:rPr>
      </w:pPr>
      <w:r>
        <w:rPr>
          <w:rFonts w:hint="eastAsia" w:ascii="宋体" w:hAnsi="宋体" w:cs="宋体"/>
          <w:b/>
          <w:kern w:val="0"/>
          <w:sz w:val="24"/>
          <w:szCs w:val="24"/>
        </w:rPr>
        <w:t>七、质疑</w:t>
      </w:r>
    </w:p>
    <w:p>
      <w:pPr>
        <w:keepNext w:val="0"/>
        <w:keepLines w:val="0"/>
        <w:pageBreakBefore w:val="0"/>
        <w:widowControl/>
        <w:kinsoku/>
        <w:wordWrap/>
        <w:overflowPunct/>
        <w:topLinePunct w:val="0"/>
        <w:autoSpaceDE/>
        <w:autoSpaceDN/>
        <w:bidi w:val="0"/>
        <w:adjustRightInd/>
        <w:snapToGrid/>
        <w:spacing w:line="420" w:lineRule="exact"/>
        <w:jc w:val="left"/>
        <w:textAlignment w:val="auto"/>
        <w:rPr>
          <w:rFonts w:ascii="宋体" w:hAnsi="宋体" w:cs="宋体"/>
          <w:bCs/>
          <w:kern w:val="0"/>
          <w:sz w:val="24"/>
          <w:szCs w:val="24"/>
        </w:rPr>
      </w:pPr>
      <w:r>
        <w:rPr>
          <w:rFonts w:hint="eastAsia" w:ascii="宋体" w:hAnsi="宋体" w:cs="宋体"/>
          <w:bCs/>
          <w:kern w:val="0"/>
          <w:sz w:val="24"/>
          <w:szCs w:val="24"/>
        </w:rPr>
        <w:t>1、竞价人认为竞价文件、采购过程、成交结果使自己的权益受到损害的,参照政府采购质疑和投诉办法的有关规定向以书面形式向采购人、采购代理机构提出质疑。</w:t>
      </w:r>
    </w:p>
    <w:p>
      <w:pPr>
        <w:keepNext w:val="0"/>
        <w:keepLines w:val="0"/>
        <w:pageBreakBefore w:val="0"/>
        <w:widowControl/>
        <w:kinsoku/>
        <w:wordWrap/>
        <w:overflowPunct/>
        <w:topLinePunct w:val="0"/>
        <w:autoSpaceDE/>
        <w:autoSpaceDN/>
        <w:bidi w:val="0"/>
        <w:adjustRightInd/>
        <w:snapToGrid/>
        <w:spacing w:line="420" w:lineRule="exact"/>
        <w:jc w:val="left"/>
        <w:textAlignment w:val="auto"/>
        <w:rPr>
          <w:rFonts w:ascii="宋体" w:hAnsi="宋体" w:cs="宋体"/>
          <w:bCs/>
          <w:kern w:val="0"/>
          <w:sz w:val="24"/>
          <w:szCs w:val="24"/>
        </w:rPr>
      </w:pPr>
      <w:r>
        <w:rPr>
          <w:rFonts w:hint="eastAsia" w:ascii="宋体" w:hAnsi="宋体" w:cs="宋体"/>
          <w:bCs/>
          <w:kern w:val="0"/>
          <w:sz w:val="24"/>
          <w:szCs w:val="24"/>
        </w:rPr>
        <w:t>2、提出质疑的竞价人(以下简称质疑竞价人)应当是参与本项目采购活动的竞价人。</w:t>
      </w:r>
    </w:p>
    <w:p>
      <w:pPr>
        <w:keepNext w:val="0"/>
        <w:keepLines w:val="0"/>
        <w:pageBreakBefore w:val="0"/>
        <w:widowControl/>
        <w:kinsoku/>
        <w:wordWrap/>
        <w:overflowPunct/>
        <w:topLinePunct w:val="0"/>
        <w:autoSpaceDE/>
        <w:autoSpaceDN/>
        <w:bidi w:val="0"/>
        <w:adjustRightInd/>
        <w:snapToGrid/>
        <w:spacing w:line="420" w:lineRule="exact"/>
        <w:jc w:val="left"/>
        <w:textAlignment w:val="auto"/>
        <w:rPr>
          <w:rFonts w:ascii="宋体" w:hAnsi="宋体" w:cs="宋体"/>
          <w:bCs/>
          <w:kern w:val="0"/>
          <w:sz w:val="24"/>
          <w:szCs w:val="24"/>
        </w:rPr>
      </w:pPr>
      <w:r>
        <w:rPr>
          <w:rFonts w:hint="eastAsia" w:ascii="宋体" w:hAnsi="宋体" w:cs="宋体"/>
          <w:bCs/>
          <w:kern w:val="0"/>
          <w:sz w:val="24"/>
          <w:szCs w:val="24"/>
        </w:rPr>
        <w:t>潜在竞价人已完成报名的,可以对该竞价文件提出质疑。未参加竞价的供应商（或未报名的潜在竞价人）的质疑函将不予受理。</w:t>
      </w:r>
    </w:p>
    <w:p>
      <w:pPr>
        <w:keepNext w:val="0"/>
        <w:keepLines w:val="0"/>
        <w:pageBreakBefore w:val="0"/>
        <w:widowControl/>
        <w:kinsoku/>
        <w:wordWrap/>
        <w:overflowPunct/>
        <w:topLinePunct w:val="0"/>
        <w:autoSpaceDE/>
        <w:autoSpaceDN/>
        <w:bidi w:val="0"/>
        <w:adjustRightInd/>
        <w:snapToGrid/>
        <w:spacing w:line="420" w:lineRule="exact"/>
        <w:jc w:val="left"/>
        <w:textAlignment w:val="auto"/>
        <w:rPr>
          <w:rFonts w:ascii="宋体" w:hAnsi="宋体" w:cs="宋体"/>
          <w:bCs/>
          <w:kern w:val="0"/>
          <w:sz w:val="24"/>
          <w:szCs w:val="24"/>
        </w:rPr>
      </w:pPr>
      <w:r>
        <w:rPr>
          <w:rFonts w:hint="eastAsia" w:ascii="宋体" w:hAnsi="宋体" w:cs="宋体"/>
          <w:bCs/>
          <w:kern w:val="0"/>
          <w:sz w:val="24"/>
          <w:szCs w:val="24"/>
        </w:rPr>
        <w:t>3、在法定质疑期内质疑人须一次性提出针对同一采购程序环节的质疑，二（多）次质疑不予受理。</w:t>
      </w:r>
    </w:p>
    <w:p>
      <w:pPr>
        <w:pStyle w:val="16"/>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20" w:lineRule="exact"/>
        <w:textAlignment w:val="auto"/>
        <w:rPr>
          <w:rFonts w:ascii="宋体" w:hAnsi="宋体" w:cs="宋体"/>
          <w:bCs/>
          <w:szCs w:val="24"/>
        </w:rPr>
      </w:pPr>
      <w:r>
        <w:rPr>
          <w:rFonts w:hint="eastAsia" w:ascii="宋体" w:hAnsi="宋体" w:cs="宋体"/>
          <w:bCs/>
          <w:szCs w:val="24"/>
        </w:rPr>
        <w:t>4、竞价人提出质疑应当提交质疑函和必要的证明材料。质疑函应当包括下列内容:</w:t>
      </w:r>
    </w:p>
    <w:p>
      <w:pPr>
        <w:keepNext w:val="0"/>
        <w:keepLines w:val="0"/>
        <w:pageBreakBefore w:val="0"/>
        <w:widowControl/>
        <w:kinsoku/>
        <w:wordWrap/>
        <w:overflowPunct/>
        <w:topLinePunct w:val="0"/>
        <w:autoSpaceDE/>
        <w:autoSpaceDN/>
        <w:bidi w:val="0"/>
        <w:adjustRightInd/>
        <w:snapToGrid/>
        <w:spacing w:line="420" w:lineRule="exact"/>
        <w:ind w:firstLine="240" w:firstLineChars="100"/>
        <w:jc w:val="left"/>
        <w:textAlignment w:val="auto"/>
        <w:rPr>
          <w:rFonts w:ascii="宋体" w:hAnsi="宋体" w:cs="宋体"/>
          <w:bCs/>
          <w:kern w:val="0"/>
          <w:sz w:val="24"/>
          <w:szCs w:val="24"/>
        </w:rPr>
      </w:pPr>
      <w:r>
        <w:rPr>
          <w:rFonts w:hint="eastAsia" w:ascii="宋体" w:hAnsi="宋体" w:cs="宋体"/>
          <w:bCs/>
          <w:kern w:val="0"/>
          <w:sz w:val="24"/>
          <w:szCs w:val="24"/>
        </w:rPr>
        <w:t>(一)供应商的姓名或者名称、地址、邮编、联系人及联系电话;</w:t>
      </w:r>
    </w:p>
    <w:p>
      <w:pPr>
        <w:keepNext w:val="0"/>
        <w:keepLines w:val="0"/>
        <w:pageBreakBefore w:val="0"/>
        <w:widowControl/>
        <w:kinsoku/>
        <w:wordWrap/>
        <w:overflowPunct/>
        <w:topLinePunct w:val="0"/>
        <w:autoSpaceDE/>
        <w:autoSpaceDN/>
        <w:bidi w:val="0"/>
        <w:adjustRightInd/>
        <w:snapToGrid/>
        <w:spacing w:line="420" w:lineRule="exact"/>
        <w:ind w:firstLine="240" w:firstLineChars="100"/>
        <w:jc w:val="left"/>
        <w:textAlignment w:val="auto"/>
        <w:rPr>
          <w:rFonts w:ascii="宋体" w:hAnsi="宋体" w:cs="宋体"/>
          <w:bCs/>
          <w:kern w:val="0"/>
          <w:sz w:val="24"/>
          <w:szCs w:val="24"/>
        </w:rPr>
      </w:pPr>
      <w:r>
        <w:rPr>
          <w:rFonts w:hint="eastAsia" w:ascii="宋体" w:hAnsi="宋体" w:cs="宋体"/>
          <w:bCs/>
          <w:kern w:val="0"/>
          <w:sz w:val="24"/>
          <w:szCs w:val="24"/>
        </w:rPr>
        <w:t>(二)质疑项目的名称、编号;</w:t>
      </w:r>
    </w:p>
    <w:p>
      <w:pPr>
        <w:keepNext w:val="0"/>
        <w:keepLines w:val="0"/>
        <w:pageBreakBefore w:val="0"/>
        <w:widowControl/>
        <w:kinsoku/>
        <w:wordWrap/>
        <w:overflowPunct/>
        <w:topLinePunct w:val="0"/>
        <w:autoSpaceDE/>
        <w:autoSpaceDN/>
        <w:bidi w:val="0"/>
        <w:adjustRightInd/>
        <w:snapToGrid/>
        <w:spacing w:line="420" w:lineRule="exact"/>
        <w:ind w:firstLine="240" w:firstLineChars="100"/>
        <w:jc w:val="left"/>
        <w:textAlignment w:val="auto"/>
        <w:rPr>
          <w:rFonts w:ascii="宋体" w:hAnsi="宋体" w:cs="宋体"/>
          <w:bCs/>
          <w:kern w:val="0"/>
          <w:sz w:val="24"/>
          <w:szCs w:val="24"/>
        </w:rPr>
      </w:pPr>
      <w:r>
        <w:rPr>
          <w:rFonts w:hint="eastAsia" w:ascii="宋体" w:hAnsi="宋体" w:cs="宋体"/>
          <w:bCs/>
          <w:kern w:val="0"/>
          <w:sz w:val="24"/>
          <w:szCs w:val="24"/>
        </w:rPr>
        <w:t>(三)具体、明确的质疑事项和与质疑事项相关的请求;</w:t>
      </w:r>
    </w:p>
    <w:p>
      <w:pPr>
        <w:keepNext w:val="0"/>
        <w:keepLines w:val="0"/>
        <w:pageBreakBefore w:val="0"/>
        <w:widowControl/>
        <w:kinsoku/>
        <w:wordWrap/>
        <w:overflowPunct/>
        <w:topLinePunct w:val="0"/>
        <w:autoSpaceDE/>
        <w:autoSpaceDN/>
        <w:bidi w:val="0"/>
        <w:adjustRightInd/>
        <w:snapToGrid/>
        <w:spacing w:line="420" w:lineRule="exact"/>
        <w:ind w:firstLine="240" w:firstLineChars="100"/>
        <w:jc w:val="left"/>
        <w:textAlignment w:val="auto"/>
        <w:rPr>
          <w:rFonts w:ascii="宋体" w:hAnsi="宋体" w:cs="宋体"/>
          <w:bCs/>
          <w:kern w:val="0"/>
          <w:sz w:val="24"/>
          <w:szCs w:val="24"/>
        </w:rPr>
      </w:pPr>
      <w:r>
        <w:rPr>
          <w:rFonts w:hint="eastAsia" w:ascii="宋体" w:hAnsi="宋体" w:cs="宋体"/>
          <w:bCs/>
          <w:kern w:val="0"/>
          <w:sz w:val="24"/>
          <w:szCs w:val="24"/>
        </w:rPr>
        <w:t>(四)事实依据;</w:t>
      </w:r>
    </w:p>
    <w:p>
      <w:pPr>
        <w:keepNext w:val="0"/>
        <w:keepLines w:val="0"/>
        <w:pageBreakBefore w:val="0"/>
        <w:widowControl/>
        <w:kinsoku/>
        <w:wordWrap/>
        <w:overflowPunct/>
        <w:topLinePunct w:val="0"/>
        <w:autoSpaceDE/>
        <w:autoSpaceDN/>
        <w:bidi w:val="0"/>
        <w:adjustRightInd/>
        <w:snapToGrid/>
        <w:spacing w:line="420" w:lineRule="exact"/>
        <w:ind w:firstLine="240" w:firstLineChars="100"/>
        <w:jc w:val="left"/>
        <w:textAlignment w:val="auto"/>
        <w:rPr>
          <w:rFonts w:ascii="宋体" w:hAnsi="宋体" w:cs="宋体"/>
          <w:bCs/>
          <w:kern w:val="0"/>
          <w:sz w:val="24"/>
          <w:szCs w:val="24"/>
        </w:rPr>
      </w:pPr>
      <w:r>
        <w:rPr>
          <w:rFonts w:hint="eastAsia" w:ascii="宋体" w:hAnsi="宋体" w:cs="宋体"/>
          <w:bCs/>
          <w:kern w:val="0"/>
          <w:sz w:val="24"/>
          <w:szCs w:val="24"/>
        </w:rPr>
        <w:t>(五)必要的法律依据;</w:t>
      </w:r>
    </w:p>
    <w:p>
      <w:pPr>
        <w:keepNext w:val="0"/>
        <w:keepLines w:val="0"/>
        <w:pageBreakBefore w:val="0"/>
        <w:widowControl/>
        <w:kinsoku/>
        <w:wordWrap/>
        <w:overflowPunct/>
        <w:topLinePunct w:val="0"/>
        <w:autoSpaceDE/>
        <w:autoSpaceDN/>
        <w:bidi w:val="0"/>
        <w:adjustRightInd/>
        <w:snapToGrid/>
        <w:spacing w:line="420" w:lineRule="exact"/>
        <w:ind w:firstLine="240" w:firstLineChars="100"/>
        <w:jc w:val="left"/>
        <w:textAlignment w:val="auto"/>
        <w:rPr>
          <w:rFonts w:ascii="宋体" w:hAnsi="宋体" w:cs="宋体"/>
          <w:bCs/>
          <w:kern w:val="0"/>
          <w:sz w:val="24"/>
          <w:szCs w:val="24"/>
        </w:rPr>
      </w:pPr>
      <w:r>
        <w:rPr>
          <w:rFonts w:hint="eastAsia" w:ascii="宋体" w:hAnsi="宋体" w:cs="宋体"/>
          <w:bCs/>
          <w:kern w:val="0"/>
          <w:sz w:val="24"/>
          <w:szCs w:val="24"/>
        </w:rPr>
        <w:t>(六)提出质疑的日期。</w:t>
      </w:r>
    </w:p>
    <w:p>
      <w:pPr>
        <w:keepNext w:val="0"/>
        <w:keepLines w:val="0"/>
        <w:pageBreakBefore w:val="0"/>
        <w:widowControl/>
        <w:kinsoku/>
        <w:wordWrap/>
        <w:overflowPunct/>
        <w:topLinePunct w:val="0"/>
        <w:autoSpaceDE/>
        <w:autoSpaceDN/>
        <w:bidi w:val="0"/>
        <w:adjustRightInd/>
        <w:snapToGrid/>
        <w:spacing w:line="420" w:lineRule="exact"/>
        <w:ind w:firstLine="240" w:firstLineChars="100"/>
        <w:jc w:val="left"/>
        <w:textAlignment w:val="auto"/>
        <w:rPr>
          <w:rFonts w:ascii="宋体" w:hAnsi="宋体" w:cs="宋体"/>
          <w:bCs/>
          <w:kern w:val="0"/>
          <w:sz w:val="24"/>
          <w:szCs w:val="24"/>
        </w:rPr>
      </w:pPr>
      <w:r>
        <w:rPr>
          <w:rFonts w:hint="eastAsia" w:ascii="宋体" w:hAnsi="宋体" w:cs="宋体"/>
          <w:bCs/>
          <w:kern w:val="0"/>
          <w:sz w:val="24"/>
          <w:szCs w:val="24"/>
        </w:rPr>
        <w:t>供应商为自然人的,应当由本人签字;供应商为法人或者其他组织的,应当由法定代表人、主要负责人,或者其授权代表签字或者盖章,并加盖公章。质疑人委托授权代表办理质疑事务时应当向采购人或招标代理机构提交质疑人的授权委托书、法定代表人或主要负责人及代理人的身份证复印件；授权委托书应载明委托代理的事项和具体委托权限。5、竞价人提出质疑,应提交由法定代表人或授权代表（提供授权函）签署、加盖公章的书面原件（拒绝传真、电邮、电话形式等其它形式）及统一社会信用代码营业执照复印件并加盖公章送达采购人或采购代理机构，未提供完整材料的，采购人或采购代理机构有权不受理。</w:t>
      </w:r>
    </w:p>
    <w:p>
      <w:pPr>
        <w:spacing w:line="460" w:lineRule="exact"/>
        <w:jc w:val="center"/>
        <w:rPr>
          <w:rFonts w:ascii="宋体" w:hAnsi="宋体"/>
          <w:b/>
          <w:sz w:val="28"/>
          <w:szCs w:val="28"/>
        </w:rPr>
      </w:pPr>
      <w:r>
        <w:rPr>
          <w:rFonts w:ascii="宋体" w:hAnsi="宋体" w:cs="宋体"/>
          <w:bCs/>
          <w:kern w:val="0"/>
          <w:sz w:val="24"/>
          <w:szCs w:val="24"/>
        </w:rPr>
        <w:br w:type="page"/>
      </w:r>
      <w:r>
        <w:rPr>
          <w:rFonts w:hint="eastAsia" w:ascii="宋体" w:hAnsi="宋体"/>
          <w:b/>
          <w:sz w:val="28"/>
          <w:szCs w:val="28"/>
        </w:rPr>
        <w:t>第四章  签订合同</w:t>
      </w:r>
    </w:p>
    <w:p>
      <w:pPr>
        <w:spacing w:line="460" w:lineRule="exact"/>
        <w:rPr>
          <w:rFonts w:ascii="宋体" w:hAnsi="宋体"/>
          <w:sz w:val="24"/>
          <w:szCs w:val="24"/>
        </w:rPr>
      </w:pPr>
      <w:r>
        <w:rPr>
          <w:rFonts w:hint="eastAsia" w:ascii="宋体" w:hAnsi="宋体"/>
          <w:sz w:val="24"/>
          <w:szCs w:val="24"/>
        </w:rPr>
        <w:t>1、采购人、成交供应商在《成交通知书》发出之</w:t>
      </w:r>
      <w:r>
        <w:rPr>
          <w:rFonts w:hint="eastAsia" w:ascii="宋体" w:hAnsi="宋体"/>
          <w:sz w:val="24"/>
          <w:szCs w:val="24"/>
          <w:highlight w:val="none"/>
        </w:rPr>
        <w:t>日起15日内，</w:t>
      </w:r>
      <w:r>
        <w:rPr>
          <w:rFonts w:hint="eastAsia" w:ascii="宋体" w:hAnsi="宋体"/>
          <w:sz w:val="24"/>
          <w:szCs w:val="24"/>
        </w:rPr>
        <w:t>根据竞价文件确定的事项和成交供应商报价文件，与福建农林大学签订合同。</w:t>
      </w:r>
      <w:bookmarkStart w:id="1" w:name="_GoBack"/>
      <w:bookmarkEnd w:id="1"/>
      <w:r>
        <w:rPr>
          <w:rFonts w:hint="eastAsia" w:ascii="宋体" w:hAnsi="宋体"/>
          <w:sz w:val="24"/>
          <w:szCs w:val="24"/>
        </w:rPr>
        <w:t>若成交供应商自愿放弃成交资格或未在规定时间内签订合同，采购人有权没收竞价保证金，并保留追究其法律责任的权利。</w:t>
      </w:r>
    </w:p>
    <w:p>
      <w:pPr>
        <w:spacing w:line="460" w:lineRule="exact"/>
        <w:jc w:val="left"/>
        <w:rPr>
          <w:rFonts w:ascii="宋体" w:hAnsi="宋体"/>
          <w:sz w:val="24"/>
          <w:szCs w:val="24"/>
        </w:rPr>
      </w:pPr>
      <w:r>
        <w:rPr>
          <w:rFonts w:hint="eastAsia" w:ascii="宋体" w:hAnsi="宋体"/>
          <w:sz w:val="24"/>
          <w:szCs w:val="24"/>
        </w:rPr>
        <w:t>2、按竞价报价文件承诺的价格及时向采购单位提供高质量的产品和服务。</w:t>
      </w:r>
    </w:p>
    <w:p>
      <w:pPr>
        <w:autoSpaceDN w:val="0"/>
        <w:spacing w:line="360" w:lineRule="auto"/>
        <w:jc w:val="center"/>
        <w:rPr>
          <w:rFonts w:ascii="宋体" w:hAnsi="宋体"/>
          <w:b/>
          <w:sz w:val="28"/>
          <w:szCs w:val="28"/>
        </w:rPr>
      </w:pPr>
      <w:r>
        <w:rPr>
          <w:rFonts w:ascii="宋体" w:hAnsi="宋体"/>
          <w:sz w:val="24"/>
          <w:szCs w:val="24"/>
        </w:rPr>
        <w:br w:type="page"/>
      </w:r>
      <w:r>
        <w:rPr>
          <w:rStyle w:val="22"/>
          <w:rFonts w:hint="eastAsia" w:ascii="宋体" w:hAnsi="宋体"/>
          <w:sz w:val="28"/>
          <w:szCs w:val="28"/>
        </w:rPr>
        <w:t>福建农林大学网上竞价（货物类）</w:t>
      </w:r>
      <w:r>
        <w:rPr>
          <w:rStyle w:val="22"/>
          <w:rFonts w:ascii="宋体" w:hAnsi="宋体"/>
          <w:sz w:val="28"/>
          <w:szCs w:val="28"/>
        </w:rPr>
        <w:t>采购合同（参考文本</w:t>
      </w:r>
      <w:r>
        <w:rPr>
          <w:rStyle w:val="22"/>
          <w:rFonts w:hint="eastAsia" w:ascii="宋体" w:hAnsi="宋体"/>
          <w:sz w:val="28"/>
          <w:szCs w:val="28"/>
        </w:rPr>
        <w:t>2023-01-01版</w:t>
      </w:r>
      <w:r>
        <w:rPr>
          <w:rStyle w:val="22"/>
          <w:rFonts w:ascii="宋体" w:hAnsi="宋体"/>
          <w:sz w:val="28"/>
          <w:szCs w:val="28"/>
        </w:rPr>
        <w:t>）</w:t>
      </w:r>
    </w:p>
    <w:p>
      <w:pPr>
        <w:pStyle w:val="16"/>
        <w:spacing w:before="0" w:beforeAutospacing="0" w:after="0" w:afterAutospacing="0" w:line="360" w:lineRule="auto"/>
        <w:jc w:val="center"/>
        <w:rPr>
          <w:rFonts w:ascii="宋体" w:hAnsi="宋体"/>
          <w:b/>
          <w:sz w:val="28"/>
          <w:szCs w:val="28"/>
        </w:rPr>
      </w:pPr>
      <w:r>
        <w:rPr>
          <w:rStyle w:val="22"/>
          <w:rFonts w:ascii="宋体" w:hAnsi="宋体"/>
          <w:sz w:val="28"/>
          <w:szCs w:val="28"/>
        </w:rPr>
        <w:t>编制说明</w:t>
      </w:r>
    </w:p>
    <w:p>
      <w:pPr>
        <w:pStyle w:val="16"/>
        <w:spacing w:before="0" w:beforeAutospacing="0" w:after="0" w:afterAutospacing="0" w:line="360" w:lineRule="auto"/>
        <w:rPr>
          <w:rFonts w:ascii="宋体" w:hAnsi="宋体"/>
          <w:szCs w:val="24"/>
        </w:rPr>
      </w:pPr>
      <w:r>
        <w:rPr>
          <w:rStyle w:val="22"/>
          <w:rFonts w:ascii="宋体" w:hAnsi="宋体"/>
          <w:szCs w:val="24"/>
        </w:rPr>
        <w:t>1、签订合同应遵守</w:t>
      </w:r>
      <w:r>
        <w:rPr>
          <w:rStyle w:val="22"/>
          <w:rFonts w:hint="eastAsia" w:ascii="宋体" w:hAnsi="宋体"/>
          <w:szCs w:val="24"/>
        </w:rPr>
        <w:t>《中华人民共和国政府采购法》、《中华人民共和国民法典》</w:t>
      </w:r>
      <w:r>
        <w:rPr>
          <w:rStyle w:val="22"/>
          <w:rFonts w:ascii="宋体" w:hAnsi="宋体"/>
          <w:szCs w:val="24"/>
        </w:rPr>
        <w:t>。</w:t>
      </w:r>
    </w:p>
    <w:p>
      <w:pPr>
        <w:pStyle w:val="16"/>
        <w:spacing w:before="0" w:beforeAutospacing="0" w:after="0" w:afterAutospacing="0" w:line="360" w:lineRule="auto"/>
        <w:rPr>
          <w:rFonts w:ascii="宋体" w:hAnsi="宋体"/>
          <w:szCs w:val="24"/>
        </w:rPr>
      </w:pPr>
      <w:r>
        <w:rPr>
          <w:rStyle w:val="22"/>
          <w:rFonts w:ascii="宋体" w:hAnsi="宋体"/>
          <w:szCs w:val="24"/>
        </w:rPr>
        <w:t>2、签订合同时，采购人与</w:t>
      </w:r>
      <w:r>
        <w:rPr>
          <w:rStyle w:val="22"/>
          <w:rFonts w:hint="eastAsia" w:ascii="宋体" w:hAnsi="宋体" w:cs="宋体"/>
          <w:szCs w:val="24"/>
        </w:rPr>
        <w:t>成交供应商</w:t>
      </w:r>
      <w:r>
        <w:rPr>
          <w:rStyle w:val="22"/>
          <w:rFonts w:ascii="宋体" w:hAnsi="宋体"/>
          <w:szCs w:val="24"/>
        </w:rPr>
        <w:t>应结合</w:t>
      </w:r>
      <w:r>
        <w:rPr>
          <w:rStyle w:val="22"/>
          <w:rFonts w:hint="eastAsia" w:ascii="宋体" w:hAnsi="宋体"/>
          <w:szCs w:val="24"/>
        </w:rPr>
        <w:t>竞价文件</w:t>
      </w:r>
      <w:r>
        <w:rPr>
          <w:rStyle w:val="22"/>
          <w:rFonts w:ascii="宋体" w:hAnsi="宋体"/>
          <w:szCs w:val="24"/>
        </w:rPr>
        <w:t>规定填</w:t>
      </w:r>
      <w:r>
        <w:rPr>
          <w:rStyle w:val="22"/>
          <w:rFonts w:hint="eastAsia" w:ascii="宋体" w:hAnsi="宋体"/>
          <w:szCs w:val="24"/>
        </w:rPr>
        <w:t>写</w:t>
      </w:r>
      <w:r>
        <w:rPr>
          <w:rStyle w:val="22"/>
          <w:rFonts w:ascii="宋体" w:hAnsi="宋体"/>
          <w:szCs w:val="24"/>
        </w:rPr>
        <w:t>相应内容。</w:t>
      </w:r>
      <w:r>
        <w:rPr>
          <w:rStyle w:val="22"/>
          <w:rFonts w:hint="eastAsia" w:ascii="宋体" w:hAnsi="宋体"/>
          <w:szCs w:val="24"/>
        </w:rPr>
        <w:t>竞价文件</w:t>
      </w:r>
      <w:r>
        <w:rPr>
          <w:rStyle w:val="22"/>
          <w:rFonts w:ascii="宋体" w:hAnsi="宋体"/>
          <w:szCs w:val="24"/>
        </w:rPr>
        <w:t>已有规定的，双方均不得变更或调整；</w:t>
      </w:r>
      <w:r>
        <w:rPr>
          <w:rStyle w:val="22"/>
          <w:rFonts w:hint="eastAsia" w:ascii="宋体" w:hAnsi="宋体"/>
          <w:szCs w:val="24"/>
        </w:rPr>
        <w:t>竞价文件</w:t>
      </w:r>
      <w:r>
        <w:rPr>
          <w:rStyle w:val="22"/>
          <w:rFonts w:ascii="宋体" w:hAnsi="宋体"/>
          <w:szCs w:val="24"/>
        </w:rPr>
        <w:t>未作规定的，双方可通过友好协商进行约定。</w:t>
      </w:r>
    </w:p>
    <w:p>
      <w:pPr>
        <w:pStyle w:val="16"/>
        <w:spacing w:before="0" w:beforeAutospacing="0" w:after="0" w:afterAutospacing="0" w:line="360" w:lineRule="auto"/>
        <w:rPr>
          <w:rFonts w:ascii="宋体" w:hAnsi="宋体"/>
          <w:szCs w:val="24"/>
        </w:rPr>
      </w:pPr>
      <w:r>
        <w:rPr>
          <w:rStyle w:val="22"/>
          <w:rFonts w:ascii="宋体" w:hAnsi="宋体"/>
          <w:szCs w:val="24"/>
        </w:rPr>
        <w:t>3、国家有关部门</w:t>
      </w:r>
      <w:r>
        <w:rPr>
          <w:rStyle w:val="22"/>
          <w:rFonts w:hint="eastAsia" w:ascii="宋体" w:hAnsi="宋体"/>
          <w:szCs w:val="24"/>
        </w:rPr>
        <w:t>若</w:t>
      </w:r>
      <w:r>
        <w:rPr>
          <w:rStyle w:val="22"/>
          <w:rFonts w:ascii="宋体" w:hAnsi="宋体"/>
          <w:szCs w:val="24"/>
        </w:rPr>
        <w:t>对合同有规范文本的，可使用相应合同文本。</w:t>
      </w:r>
    </w:p>
    <w:p>
      <w:pPr>
        <w:pStyle w:val="16"/>
        <w:spacing w:before="0" w:beforeAutospacing="0" w:after="0" w:afterAutospacing="0" w:line="360" w:lineRule="auto"/>
        <w:rPr>
          <w:rFonts w:ascii="宋体" w:hAnsi="宋体"/>
          <w:szCs w:val="24"/>
        </w:rPr>
      </w:pPr>
      <w:r>
        <w:rPr>
          <w:rFonts w:ascii="宋体" w:hAnsi="宋体"/>
          <w:szCs w:val="24"/>
        </w:rPr>
        <w:t>甲方：</w:t>
      </w:r>
      <w:r>
        <w:rPr>
          <w:rFonts w:ascii="宋体" w:hAnsi="宋体"/>
          <w:szCs w:val="24"/>
          <w:u w:val="single"/>
        </w:rPr>
        <w:t>福建农林大学</w:t>
      </w:r>
    </w:p>
    <w:p>
      <w:pPr>
        <w:pStyle w:val="16"/>
        <w:spacing w:before="0" w:beforeAutospacing="0" w:after="0" w:afterAutospacing="0" w:line="360" w:lineRule="auto"/>
        <w:rPr>
          <w:rFonts w:ascii="宋体" w:hAnsi="宋体"/>
          <w:szCs w:val="24"/>
        </w:rPr>
      </w:pPr>
      <w:r>
        <w:rPr>
          <w:rFonts w:ascii="宋体" w:hAnsi="宋体"/>
          <w:szCs w:val="24"/>
        </w:rPr>
        <w:t>乙方：</w:t>
      </w:r>
      <w:r>
        <w:rPr>
          <w:rFonts w:ascii="宋体" w:hAnsi="宋体"/>
          <w:szCs w:val="24"/>
          <w:u w:val="single"/>
        </w:rPr>
        <w:t>（</w:t>
      </w:r>
      <w:r>
        <w:rPr>
          <w:rFonts w:hint="eastAsia" w:ascii="宋体" w:hAnsi="宋体"/>
          <w:szCs w:val="24"/>
          <w:u w:val="single"/>
        </w:rPr>
        <w:t>成交供应商</w:t>
      </w:r>
      <w:r>
        <w:rPr>
          <w:rFonts w:ascii="宋体" w:hAnsi="宋体"/>
          <w:szCs w:val="24"/>
          <w:u w:val="single"/>
        </w:rPr>
        <w:t>全称）</w:t>
      </w:r>
    </w:p>
    <w:p>
      <w:pPr>
        <w:pStyle w:val="16"/>
        <w:spacing w:before="0" w:beforeAutospacing="0" w:after="0" w:afterAutospacing="0" w:line="360" w:lineRule="auto"/>
        <w:ind w:firstLine="480"/>
        <w:rPr>
          <w:rFonts w:ascii="宋体" w:hAnsi="宋体"/>
          <w:szCs w:val="24"/>
        </w:rPr>
      </w:pPr>
      <w:r>
        <w:rPr>
          <w:rFonts w:ascii="宋体" w:hAnsi="宋体"/>
          <w:szCs w:val="24"/>
        </w:rPr>
        <w:t>根据</w:t>
      </w:r>
      <w:r>
        <w:rPr>
          <w:rFonts w:hint="eastAsia" w:ascii="宋体" w:hAnsi="宋体"/>
          <w:szCs w:val="24"/>
        </w:rPr>
        <w:t>项目</w:t>
      </w:r>
      <w:r>
        <w:rPr>
          <w:rFonts w:ascii="宋体" w:hAnsi="宋体"/>
          <w:szCs w:val="24"/>
        </w:rPr>
        <w:t>编号为</w:t>
      </w:r>
      <w:r>
        <w:rPr>
          <w:rFonts w:ascii="宋体" w:hAnsi="宋体"/>
          <w:szCs w:val="24"/>
          <w:u w:val="single"/>
        </w:rPr>
        <w:t>            </w:t>
      </w:r>
      <w:r>
        <w:rPr>
          <w:rFonts w:ascii="宋体" w:hAnsi="宋体"/>
          <w:szCs w:val="24"/>
        </w:rPr>
        <w:t>的</w:t>
      </w:r>
      <w:r>
        <w:rPr>
          <w:rFonts w:ascii="宋体" w:hAnsi="宋体"/>
          <w:szCs w:val="24"/>
          <w:u w:val="single"/>
        </w:rPr>
        <w:t>（填写“项目名称”）</w:t>
      </w:r>
      <w:r>
        <w:rPr>
          <w:rFonts w:ascii="宋体" w:hAnsi="宋体"/>
          <w:szCs w:val="24"/>
        </w:rPr>
        <w:t>项目（以下简称：“本项目”）的</w:t>
      </w:r>
      <w:r>
        <w:rPr>
          <w:rFonts w:hint="eastAsia" w:ascii="宋体" w:hAnsi="宋体"/>
          <w:szCs w:val="24"/>
        </w:rPr>
        <w:t>竞价</w:t>
      </w:r>
      <w:r>
        <w:rPr>
          <w:rFonts w:ascii="宋体" w:hAnsi="宋体"/>
          <w:szCs w:val="24"/>
        </w:rPr>
        <w:t>结果，乙方为</w:t>
      </w:r>
      <w:r>
        <w:rPr>
          <w:rFonts w:hint="eastAsia" w:ascii="宋体" w:hAnsi="宋体"/>
          <w:szCs w:val="24"/>
        </w:rPr>
        <w:t>成交供应商</w:t>
      </w:r>
      <w:r>
        <w:rPr>
          <w:rFonts w:ascii="宋体" w:hAnsi="宋体"/>
          <w:szCs w:val="24"/>
        </w:rPr>
        <w:t>。现经甲乙双方友好协商，就以下事项达成一致并签订本合同：</w:t>
      </w:r>
    </w:p>
    <w:p>
      <w:pPr>
        <w:pStyle w:val="16"/>
        <w:spacing w:before="0" w:beforeAutospacing="0" w:after="0" w:afterAutospacing="0" w:line="360" w:lineRule="auto"/>
        <w:ind w:firstLine="480"/>
        <w:rPr>
          <w:rFonts w:ascii="宋体" w:hAnsi="宋体"/>
          <w:szCs w:val="24"/>
        </w:rPr>
      </w:pPr>
      <w:r>
        <w:rPr>
          <w:rFonts w:ascii="宋体" w:hAnsi="宋体"/>
          <w:szCs w:val="24"/>
        </w:rPr>
        <w:t>1、下列合同文件是构成本合同不可分割的部分：</w:t>
      </w:r>
    </w:p>
    <w:p>
      <w:pPr>
        <w:pStyle w:val="16"/>
        <w:spacing w:before="0" w:beforeAutospacing="0" w:after="0" w:afterAutospacing="0" w:line="360" w:lineRule="auto"/>
        <w:ind w:firstLine="480"/>
        <w:rPr>
          <w:rFonts w:ascii="宋体" w:hAnsi="宋体"/>
          <w:szCs w:val="24"/>
        </w:rPr>
      </w:pPr>
      <w:r>
        <w:rPr>
          <w:rFonts w:ascii="宋体" w:hAnsi="宋体"/>
          <w:szCs w:val="24"/>
        </w:rPr>
        <w:t>1.1合同条款；</w:t>
      </w:r>
    </w:p>
    <w:p>
      <w:pPr>
        <w:pStyle w:val="16"/>
        <w:spacing w:before="0" w:beforeAutospacing="0" w:after="0" w:afterAutospacing="0" w:line="360" w:lineRule="auto"/>
        <w:ind w:firstLine="480"/>
        <w:rPr>
          <w:rFonts w:ascii="宋体" w:hAnsi="宋体"/>
          <w:szCs w:val="24"/>
        </w:rPr>
      </w:pPr>
      <w:r>
        <w:rPr>
          <w:rFonts w:ascii="宋体" w:hAnsi="宋体"/>
          <w:szCs w:val="24"/>
        </w:rPr>
        <w:t>1.2</w:t>
      </w:r>
      <w:r>
        <w:rPr>
          <w:rFonts w:hint="eastAsia" w:ascii="宋体" w:hAnsi="宋体"/>
          <w:szCs w:val="24"/>
        </w:rPr>
        <w:t>竞价</w:t>
      </w:r>
      <w:r>
        <w:rPr>
          <w:rFonts w:ascii="宋体" w:hAnsi="宋体"/>
          <w:szCs w:val="24"/>
        </w:rPr>
        <w:t>文件、乙方的</w:t>
      </w:r>
      <w:r>
        <w:rPr>
          <w:rFonts w:hint="eastAsia" w:ascii="宋体" w:hAnsi="宋体"/>
          <w:szCs w:val="24"/>
        </w:rPr>
        <w:t>报价</w:t>
      </w:r>
      <w:r>
        <w:rPr>
          <w:rFonts w:ascii="宋体" w:hAnsi="宋体"/>
          <w:szCs w:val="24"/>
        </w:rPr>
        <w:t>文件；</w:t>
      </w:r>
    </w:p>
    <w:p>
      <w:pPr>
        <w:pStyle w:val="16"/>
        <w:spacing w:before="0" w:beforeAutospacing="0" w:after="0" w:afterAutospacing="0" w:line="360" w:lineRule="auto"/>
        <w:ind w:firstLine="480"/>
        <w:rPr>
          <w:rFonts w:ascii="宋体" w:hAnsi="宋体"/>
          <w:szCs w:val="24"/>
        </w:rPr>
      </w:pPr>
      <w:r>
        <w:rPr>
          <w:rFonts w:ascii="宋体" w:hAnsi="宋体"/>
          <w:szCs w:val="24"/>
        </w:rPr>
        <w:t>1.3其他文件或材料：□无。□</w:t>
      </w:r>
      <w:r>
        <w:rPr>
          <w:rFonts w:ascii="宋体" w:hAnsi="宋体"/>
          <w:szCs w:val="24"/>
          <w:u w:val="single"/>
        </w:rPr>
        <w:t>（按照实际情况编制填写需要增加的内容）无</w:t>
      </w:r>
      <w:r>
        <w:rPr>
          <w:rFonts w:ascii="宋体" w:hAnsi="宋体"/>
          <w:szCs w:val="24"/>
        </w:rPr>
        <w:t>。</w:t>
      </w:r>
    </w:p>
    <w:p>
      <w:pPr>
        <w:pStyle w:val="16"/>
        <w:spacing w:before="0" w:beforeAutospacing="0" w:after="0" w:afterAutospacing="0" w:line="360" w:lineRule="auto"/>
        <w:ind w:firstLine="480"/>
        <w:rPr>
          <w:rFonts w:ascii="宋体" w:hAnsi="宋体"/>
          <w:szCs w:val="24"/>
        </w:rPr>
      </w:pPr>
      <w:r>
        <w:rPr>
          <w:rFonts w:ascii="宋体" w:hAnsi="宋体"/>
          <w:szCs w:val="24"/>
        </w:rPr>
        <w:t>2、合同标的</w:t>
      </w:r>
    </w:p>
    <w:p>
      <w:pPr>
        <w:pStyle w:val="16"/>
        <w:spacing w:before="0" w:beforeAutospacing="0" w:after="0" w:afterAutospacing="0" w:line="360" w:lineRule="auto"/>
        <w:ind w:firstLine="480"/>
        <w:rPr>
          <w:rFonts w:ascii="宋体" w:hAnsi="宋体"/>
          <w:szCs w:val="24"/>
        </w:rPr>
      </w:pPr>
      <w:r>
        <w:rPr>
          <w:rFonts w:hint="eastAsia" w:ascii="宋体" w:hAnsi="宋体"/>
          <w:szCs w:val="24"/>
        </w:rPr>
        <w:t>货物类</w:t>
      </w:r>
    </w:p>
    <w:tbl>
      <w:tblPr>
        <w:tblStyle w:val="19"/>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98"/>
        <w:gridCol w:w="1126"/>
        <w:gridCol w:w="794"/>
        <w:gridCol w:w="963"/>
        <w:gridCol w:w="1341"/>
        <w:gridCol w:w="934"/>
        <w:gridCol w:w="1050"/>
        <w:gridCol w:w="935"/>
        <w:gridCol w:w="121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98" w:type="dxa"/>
            <w:vAlign w:val="center"/>
          </w:tcPr>
          <w:p>
            <w:pPr>
              <w:pStyle w:val="16"/>
              <w:spacing w:before="0" w:beforeAutospacing="0" w:after="0" w:afterAutospacing="0" w:line="360" w:lineRule="auto"/>
              <w:jc w:val="center"/>
              <w:rPr>
                <w:rFonts w:ascii="宋体" w:hAnsi="宋体" w:cs="宋体"/>
                <w:szCs w:val="24"/>
              </w:rPr>
            </w:pPr>
            <w:r>
              <w:rPr>
                <w:rFonts w:hint="eastAsia" w:ascii="宋体" w:hAnsi="宋体" w:cs="宋体"/>
                <w:szCs w:val="24"/>
              </w:rPr>
              <w:t>合同包号</w:t>
            </w:r>
          </w:p>
        </w:tc>
        <w:tc>
          <w:tcPr>
            <w:tcW w:w="1126" w:type="dxa"/>
            <w:vAlign w:val="center"/>
          </w:tcPr>
          <w:p>
            <w:pPr>
              <w:pStyle w:val="16"/>
              <w:spacing w:before="0" w:beforeAutospacing="0" w:after="0" w:afterAutospacing="0" w:line="360" w:lineRule="auto"/>
              <w:jc w:val="center"/>
              <w:rPr>
                <w:rFonts w:ascii="宋体" w:hAnsi="宋体" w:cs="宋体"/>
                <w:szCs w:val="24"/>
              </w:rPr>
            </w:pPr>
            <w:r>
              <w:rPr>
                <w:rFonts w:hint="eastAsia" w:ascii="宋体" w:hAnsi="宋体" w:cs="宋体"/>
                <w:szCs w:val="24"/>
              </w:rPr>
              <w:t>品目号</w:t>
            </w:r>
          </w:p>
        </w:tc>
        <w:tc>
          <w:tcPr>
            <w:tcW w:w="794" w:type="dxa"/>
            <w:vAlign w:val="center"/>
          </w:tcPr>
          <w:p>
            <w:pPr>
              <w:pStyle w:val="16"/>
              <w:spacing w:before="0" w:beforeAutospacing="0" w:after="0" w:afterAutospacing="0" w:line="360" w:lineRule="auto"/>
              <w:jc w:val="center"/>
              <w:rPr>
                <w:rFonts w:ascii="宋体" w:hAnsi="宋体" w:cs="宋体"/>
                <w:szCs w:val="24"/>
              </w:rPr>
            </w:pPr>
            <w:r>
              <w:rPr>
                <w:rFonts w:hint="eastAsia" w:ascii="宋体" w:hAnsi="宋体" w:cs="宋体"/>
                <w:szCs w:val="24"/>
              </w:rPr>
              <w:t>货物名称</w:t>
            </w:r>
          </w:p>
        </w:tc>
        <w:tc>
          <w:tcPr>
            <w:tcW w:w="963" w:type="dxa"/>
            <w:vAlign w:val="center"/>
          </w:tcPr>
          <w:p>
            <w:pPr>
              <w:pStyle w:val="16"/>
              <w:spacing w:before="0" w:beforeAutospacing="0" w:after="0" w:afterAutospacing="0" w:line="360" w:lineRule="auto"/>
              <w:jc w:val="center"/>
              <w:rPr>
                <w:rFonts w:ascii="宋体" w:hAnsi="宋体" w:cs="宋体"/>
                <w:szCs w:val="24"/>
              </w:rPr>
            </w:pPr>
            <w:r>
              <w:rPr>
                <w:rFonts w:hint="eastAsia" w:ascii="宋体" w:hAnsi="宋体" w:cs="宋体"/>
                <w:szCs w:val="24"/>
              </w:rPr>
              <w:t>品牌</w:t>
            </w:r>
          </w:p>
        </w:tc>
        <w:tc>
          <w:tcPr>
            <w:tcW w:w="1341" w:type="dxa"/>
            <w:vAlign w:val="center"/>
          </w:tcPr>
          <w:p>
            <w:pPr>
              <w:pStyle w:val="16"/>
              <w:spacing w:before="0" w:beforeAutospacing="0" w:after="0" w:afterAutospacing="0" w:line="360" w:lineRule="auto"/>
              <w:jc w:val="center"/>
              <w:rPr>
                <w:rFonts w:hint="eastAsia" w:ascii="宋体" w:hAnsi="宋体" w:eastAsia="宋体" w:cs="宋体"/>
                <w:szCs w:val="24"/>
                <w:lang w:eastAsia="zh-CN"/>
              </w:rPr>
            </w:pPr>
            <w:r>
              <w:rPr>
                <w:rFonts w:hint="eastAsia" w:ascii="宋体" w:hAnsi="宋体" w:cs="宋体"/>
                <w:szCs w:val="24"/>
              </w:rPr>
              <w:t>数量</w:t>
            </w:r>
          </w:p>
          <w:p>
            <w:pPr>
              <w:pStyle w:val="16"/>
              <w:spacing w:before="0" w:beforeAutospacing="0" w:after="0" w:afterAutospacing="0" w:line="360" w:lineRule="auto"/>
              <w:jc w:val="center"/>
              <w:rPr>
                <w:rFonts w:ascii="宋体" w:hAnsi="宋体" w:cs="宋体"/>
                <w:szCs w:val="24"/>
              </w:rPr>
            </w:pPr>
            <w:r>
              <w:rPr>
                <w:rFonts w:hint="eastAsia" w:ascii="宋体" w:hAnsi="宋体" w:cs="宋体"/>
                <w:szCs w:val="24"/>
              </w:rPr>
              <w:t>（单位）</w:t>
            </w:r>
          </w:p>
        </w:tc>
        <w:tc>
          <w:tcPr>
            <w:tcW w:w="934" w:type="dxa"/>
            <w:vAlign w:val="center"/>
          </w:tcPr>
          <w:p>
            <w:pPr>
              <w:pStyle w:val="16"/>
              <w:spacing w:before="0" w:beforeAutospacing="0" w:after="0" w:afterAutospacing="0" w:line="360" w:lineRule="auto"/>
              <w:jc w:val="center"/>
              <w:rPr>
                <w:rFonts w:ascii="宋体" w:hAnsi="宋体" w:cs="宋体"/>
                <w:szCs w:val="24"/>
              </w:rPr>
            </w:pPr>
            <w:r>
              <w:rPr>
                <w:rFonts w:hint="eastAsia" w:ascii="宋体" w:hAnsi="宋体" w:cs="宋体"/>
                <w:szCs w:val="24"/>
              </w:rPr>
              <w:t>单价（元）</w:t>
            </w:r>
          </w:p>
        </w:tc>
        <w:tc>
          <w:tcPr>
            <w:tcW w:w="1050" w:type="dxa"/>
            <w:vAlign w:val="center"/>
          </w:tcPr>
          <w:p>
            <w:pPr>
              <w:pStyle w:val="16"/>
              <w:spacing w:before="0" w:beforeAutospacing="0" w:after="0" w:afterAutospacing="0" w:line="360" w:lineRule="auto"/>
              <w:jc w:val="center"/>
              <w:rPr>
                <w:rFonts w:ascii="宋体" w:hAnsi="宋体" w:cs="宋体"/>
                <w:szCs w:val="24"/>
              </w:rPr>
            </w:pPr>
            <w:r>
              <w:rPr>
                <w:rFonts w:hint="eastAsia" w:ascii="宋体" w:hAnsi="宋体" w:cs="宋体"/>
                <w:szCs w:val="24"/>
              </w:rPr>
              <w:t>总金额（元）</w:t>
            </w:r>
          </w:p>
        </w:tc>
        <w:tc>
          <w:tcPr>
            <w:tcW w:w="935" w:type="dxa"/>
            <w:vAlign w:val="center"/>
          </w:tcPr>
          <w:p>
            <w:pPr>
              <w:pStyle w:val="16"/>
              <w:spacing w:before="0" w:beforeAutospacing="0" w:after="0" w:afterAutospacing="0" w:line="360" w:lineRule="auto"/>
              <w:jc w:val="center"/>
              <w:rPr>
                <w:rFonts w:hint="eastAsia" w:ascii="宋体" w:hAnsi="宋体" w:eastAsia="宋体" w:cs="宋体"/>
                <w:szCs w:val="24"/>
                <w:lang w:eastAsia="zh-CN"/>
              </w:rPr>
            </w:pPr>
            <w:r>
              <w:rPr>
                <w:rFonts w:hint="eastAsia" w:ascii="宋体" w:hAnsi="宋体" w:cs="宋体"/>
                <w:szCs w:val="24"/>
              </w:rPr>
              <w:t>产地</w:t>
            </w:r>
          </w:p>
          <w:p>
            <w:pPr>
              <w:pStyle w:val="16"/>
              <w:spacing w:before="0" w:beforeAutospacing="0" w:after="0" w:afterAutospacing="0" w:line="360" w:lineRule="auto"/>
              <w:jc w:val="center"/>
              <w:rPr>
                <w:rFonts w:ascii="宋体" w:hAnsi="宋体" w:cs="宋体"/>
                <w:szCs w:val="24"/>
              </w:rPr>
            </w:pPr>
            <w:r>
              <w:rPr>
                <w:rFonts w:hint="eastAsia" w:ascii="宋体" w:hAnsi="宋体" w:cs="宋体"/>
                <w:szCs w:val="24"/>
              </w:rPr>
              <w:t>类型</w:t>
            </w:r>
          </w:p>
        </w:tc>
        <w:tc>
          <w:tcPr>
            <w:tcW w:w="1211" w:type="dxa"/>
            <w:vAlign w:val="center"/>
          </w:tcPr>
          <w:p>
            <w:pPr>
              <w:pStyle w:val="16"/>
              <w:spacing w:before="0" w:beforeAutospacing="0" w:after="0" w:afterAutospacing="0" w:line="360" w:lineRule="auto"/>
              <w:jc w:val="center"/>
              <w:rPr>
                <w:rFonts w:ascii="宋体" w:hAnsi="宋体" w:cs="宋体"/>
                <w:szCs w:val="24"/>
              </w:rPr>
            </w:pPr>
            <w:r>
              <w:rPr>
                <w:rFonts w:hint="eastAsia" w:ascii="宋体" w:hAnsi="宋体" w:cs="宋体"/>
                <w:szCs w:val="24"/>
              </w:rPr>
              <w:t>规格型号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98" w:type="dxa"/>
          </w:tcPr>
          <w:p>
            <w:pPr>
              <w:pStyle w:val="16"/>
              <w:spacing w:before="0" w:beforeAutospacing="0" w:after="0" w:afterAutospacing="0" w:line="360" w:lineRule="auto"/>
              <w:rPr>
                <w:rFonts w:ascii="宋体" w:hAnsi="宋体" w:cs="宋体"/>
                <w:szCs w:val="24"/>
              </w:rPr>
            </w:pPr>
          </w:p>
        </w:tc>
        <w:tc>
          <w:tcPr>
            <w:tcW w:w="1126" w:type="dxa"/>
          </w:tcPr>
          <w:p>
            <w:pPr>
              <w:pStyle w:val="16"/>
              <w:spacing w:before="0" w:beforeAutospacing="0" w:after="0" w:afterAutospacing="0" w:line="360" w:lineRule="auto"/>
              <w:rPr>
                <w:rFonts w:ascii="宋体" w:hAnsi="宋体" w:cs="宋体"/>
                <w:szCs w:val="24"/>
              </w:rPr>
            </w:pPr>
          </w:p>
        </w:tc>
        <w:tc>
          <w:tcPr>
            <w:tcW w:w="794" w:type="dxa"/>
          </w:tcPr>
          <w:p>
            <w:pPr>
              <w:pStyle w:val="16"/>
              <w:spacing w:before="0" w:beforeAutospacing="0" w:after="0" w:afterAutospacing="0" w:line="360" w:lineRule="auto"/>
              <w:rPr>
                <w:rFonts w:ascii="宋体" w:hAnsi="宋体" w:cs="宋体"/>
                <w:szCs w:val="24"/>
              </w:rPr>
            </w:pPr>
          </w:p>
        </w:tc>
        <w:tc>
          <w:tcPr>
            <w:tcW w:w="963" w:type="dxa"/>
          </w:tcPr>
          <w:p>
            <w:pPr>
              <w:pStyle w:val="16"/>
              <w:spacing w:before="0" w:beforeAutospacing="0" w:after="0" w:afterAutospacing="0" w:line="360" w:lineRule="auto"/>
              <w:rPr>
                <w:rFonts w:ascii="宋体" w:hAnsi="宋体" w:cs="宋体"/>
                <w:szCs w:val="24"/>
              </w:rPr>
            </w:pPr>
          </w:p>
        </w:tc>
        <w:tc>
          <w:tcPr>
            <w:tcW w:w="1341" w:type="dxa"/>
          </w:tcPr>
          <w:p>
            <w:pPr>
              <w:pStyle w:val="16"/>
              <w:spacing w:before="0" w:beforeAutospacing="0" w:after="0" w:afterAutospacing="0" w:line="360" w:lineRule="auto"/>
              <w:rPr>
                <w:rFonts w:ascii="宋体" w:hAnsi="宋体" w:cs="宋体"/>
                <w:szCs w:val="24"/>
              </w:rPr>
            </w:pPr>
          </w:p>
        </w:tc>
        <w:tc>
          <w:tcPr>
            <w:tcW w:w="934" w:type="dxa"/>
          </w:tcPr>
          <w:p>
            <w:pPr>
              <w:pStyle w:val="16"/>
              <w:spacing w:before="0" w:beforeAutospacing="0" w:after="0" w:afterAutospacing="0" w:line="360" w:lineRule="auto"/>
              <w:rPr>
                <w:rFonts w:ascii="宋体" w:hAnsi="宋体" w:cs="宋体"/>
                <w:szCs w:val="24"/>
              </w:rPr>
            </w:pPr>
          </w:p>
        </w:tc>
        <w:tc>
          <w:tcPr>
            <w:tcW w:w="1050" w:type="dxa"/>
          </w:tcPr>
          <w:p>
            <w:pPr>
              <w:pStyle w:val="16"/>
              <w:spacing w:before="0" w:beforeAutospacing="0" w:after="0" w:afterAutospacing="0" w:line="360" w:lineRule="auto"/>
              <w:rPr>
                <w:rFonts w:ascii="宋体" w:hAnsi="宋体" w:cs="宋体"/>
                <w:szCs w:val="24"/>
              </w:rPr>
            </w:pPr>
          </w:p>
        </w:tc>
        <w:tc>
          <w:tcPr>
            <w:tcW w:w="935" w:type="dxa"/>
          </w:tcPr>
          <w:p>
            <w:pPr>
              <w:pStyle w:val="16"/>
              <w:spacing w:before="0" w:beforeAutospacing="0" w:after="0" w:afterAutospacing="0" w:line="360" w:lineRule="auto"/>
              <w:rPr>
                <w:rFonts w:ascii="宋体" w:hAnsi="宋体" w:cs="宋体"/>
                <w:szCs w:val="24"/>
              </w:rPr>
            </w:pPr>
          </w:p>
        </w:tc>
        <w:tc>
          <w:tcPr>
            <w:tcW w:w="1211" w:type="dxa"/>
          </w:tcPr>
          <w:p>
            <w:pPr>
              <w:pStyle w:val="16"/>
              <w:spacing w:before="0" w:beforeAutospacing="0" w:after="0" w:afterAutospacing="0" w:line="360" w:lineRule="auto"/>
              <w:rPr>
                <w:rFonts w:ascii="宋体" w:hAnsi="宋体" w:cs="宋体"/>
                <w:szCs w:val="24"/>
              </w:rPr>
            </w:pPr>
          </w:p>
        </w:tc>
      </w:tr>
    </w:tbl>
    <w:p>
      <w:pPr>
        <w:pStyle w:val="16"/>
        <w:spacing w:before="0" w:beforeAutospacing="0" w:after="0" w:afterAutospacing="0" w:line="360" w:lineRule="auto"/>
        <w:ind w:firstLine="480"/>
        <w:rPr>
          <w:rFonts w:ascii="宋体" w:hAnsi="宋体"/>
          <w:szCs w:val="24"/>
        </w:rPr>
      </w:pPr>
      <w:r>
        <w:rPr>
          <w:rFonts w:ascii="宋体" w:hAnsi="宋体"/>
          <w:szCs w:val="24"/>
        </w:rPr>
        <w:t>3、合同总金额</w:t>
      </w:r>
    </w:p>
    <w:p>
      <w:pPr>
        <w:pStyle w:val="16"/>
        <w:spacing w:before="0" w:beforeAutospacing="0" w:after="0" w:afterAutospacing="0" w:line="360" w:lineRule="auto"/>
        <w:ind w:firstLine="480"/>
        <w:rPr>
          <w:rFonts w:ascii="宋体" w:hAnsi="宋体"/>
          <w:szCs w:val="24"/>
        </w:rPr>
      </w:pPr>
      <w:r>
        <w:rPr>
          <w:rFonts w:ascii="宋体" w:hAnsi="宋体"/>
          <w:szCs w:val="24"/>
        </w:rPr>
        <w:t>3.1合同总金额为人民币大写：</w:t>
      </w:r>
      <w:r>
        <w:rPr>
          <w:rFonts w:ascii="宋体" w:hAnsi="宋体"/>
          <w:szCs w:val="24"/>
          <w:u w:val="single"/>
        </w:rPr>
        <w:t>              </w:t>
      </w:r>
      <w:r>
        <w:rPr>
          <w:rFonts w:ascii="宋体" w:hAnsi="宋体"/>
          <w:szCs w:val="24"/>
        </w:rPr>
        <w:t>元（￥</w:t>
      </w:r>
      <w:r>
        <w:rPr>
          <w:rFonts w:ascii="宋体" w:hAnsi="宋体"/>
          <w:szCs w:val="24"/>
          <w:u w:val="single"/>
        </w:rPr>
        <w:t>              </w:t>
      </w:r>
      <w:r>
        <w:rPr>
          <w:rFonts w:ascii="宋体" w:hAnsi="宋体"/>
          <w:szCs w:val="24"/>
        </w:rPr>
        <w:t>）。</w:t>
      </w:r>
    </w:p>
    <w:p>
      <w:pPr>
        <w:pStyle w:val="16"/>
        <w:spacing w:before="0" w:beforeAutospacing="0" w:after="0" w:afterAutospacing="0" w:line="360" w:lineRule="auto"/>
        <w:ind w:firstLine="480"/>
        <w:rPr>
          <w:rFonts w:ascii="宋体" w:hAnsi="宋体"/>
          <w:szCs w:val="24"/>
        </w:rPr>
      </w:pPr>
      <w:r>
        <w:rPr>
          <w:rFonts w:ascii="宋体" w:hAnsi="宋体"/>
          <w:szCs w:val="24"/>
        </w:rPr>
        <w:t>4、合同标的交付时间、地点和条件</w:t>
      </w:r>
    </w:p>
    <w:p>
      <w:pPr>
        <w:widowControl/>
        <w:spacing w:line="360" w:lineRule="auto"/>
        <w:ind w:firstLine="480"/>
        <w:jc w:val="left"/>
        <w:rPr>
          <w:rFonts w:ascii="宋体" w:hAnsi="宋体"/>
          <w:kern w:val="0"/>
          <w:sz w:val="24"/>
          <w:szCs w:val="24"/>
        </w:rPr>
      </w:pPr>
      <w:r>
        <w:rPr>
          <w:rFonts w:ascii="宋体" w:hAnsi="宋体"/>
          <w:sz w:val="24"/>
          <w:szCs w:val="24"/>
        </w:rPr>
        <w:t>4.1交付时间：合同签订之日起</w:t>
      </w:r>
      <w:r>
        <w:rPr>
          <w:rFonts w:hint="eastAsia" w:ascii="宋体" w:hAnsi="宋体"/>
          <w:sz w:val="24"/>
          <w:szCs w:val="24"/>
          <w:u w:val="single"/>
        </w:rPr>
        <w:t xml:space="preserve">      </w:t>
      </w:r>
      <w:r>
        <w:rPr>
          <w:rFonts w:ascii="宋体" w:hAnsi="宋体"/>
          <w:sz w:val="24"/>
          <w:szCs w:val="24"/>
        </w:rPr>
        <w:t>个日历日内供货并安装调试完毕，甲方在规定期限内组织验收。若因甲方原因或不可抗力等因素导致的延迟交付，交付期可顺延。</w:t>
      </w:r>
    </w:p>
    <w:p>
      <w:pPr>
        <w:pStyle w:val="16"/>
        <w:spacing w:before="0" w:beforeAutospacing="0" w:after="0" w:afterAutospacing="0" w:line="360" w:lineRule="auto"/>
        <w:ind w:firstLine="480"/>
        <w:rPr>
          <w:rFonts w:ascii="宋体" w:hAnsi="宋体"/>
          <w:szCs w:val="24"/>
        </w:rPr>
      </w:pPr>
      <w:r>
        <w:rPr>
          <w:rFonts w:ascii="宋体" w:hAnsi="宋体"/>
          <w:szCs w:val="24"/>
        </w:rPr>
        <w:t>4.2交付地点：</w:t>
      </w:r>
      <w:r>
        <w:rPr>
          <w:rFonts w:hint="eastAsia" w:ascii="宋体" w:hAnsi="宋体"/>
          <w:szCs w:val="24"/>
        </w:rPr>
        <w:t>福建农林大学指定地点。</w:t>
      </w:r>
      <w:r>
        <w:rPr>
          <w:rFonts w:ascii="宋体" w:hAnsi="宋体"/>
          <w:szCs w:val="24"/>
        </w:rPr>
        <w:t> </w:t>
      </w:r>
    </w:p>
    <w:p>
      <w:pPr>
        <w:widowControl/>
        <w:spacing w:line="360" w:lineRule="auto"/>
        <w:ind w:firstLine="480"/>
        <w:jc w:val="left"/>
        <w:rPr>
          <w:rFonts w:ascii="宋体" w:hAnsi="宋体"/>
          <w:kern w:val="0"/>
          <w:sz w:val="24"/>
          <w:szCs w:val="24"/>
        </w:rPr>
      </w:pPr>
      <w:r>
        <w:rPr>
          <w:rFonts w:ascii="宋体" w:hAnsi="宋体"/>
          <w:sz w:val="24"/>
          <w:szCs w:val="24"/>
        </w:rPr>
        <w:t>4.3交付条件：</w:t>
      </w:r>
      <w:r>
        <w:rPr>
          <w:rFonts w:hint="eastAsia" w:ascii="宋体" w:hAnsi="宋体"/>
          <w:sz w:val="24"/>
          <w:szCs w:val="24"/>
        </w:rPr>
        <w:t>验收合格交付采购人使用。</w:t>
      </w:r>
      <w:r>
        <w:rPr>
          <w:rFonts w:ascii="宋体" w:hAnsi="宋体"/>
          <w:szCs w:val="24"/>
        </w:rPr>
        <w:t>  </w:t>
      </w:r>
    </w:p>
    <w:p>
      <w:pPr>
        <w:pStyle w:val="16"/>
        <w:spacing w:before="0" w:beforeAutospacing="0" w:after="0" w:afterAutospacing="0" w:line="360" w:lineRule="auto"/>
        <w:ind w:firstLine="480"/>
        <w:rPr>
          <w:rFonts w:ascii="宋体" w:hAnsi="宋体"/>
          <w:szCs w:val="24"/>
        </w:rPr>
      </w:pPr>
      <w:r>
        <w:rPr>
          <w:rFonts w:ascii="宋体" w:hAnsi="宋体"/>
        </w:rPr>
        <w:t>5、合同标的应符合竞价文件、乙方</w:t>
      </w:r>
      <w:r>
        <w:rPr>
          <w:rFonts w:hint="eastAsia" w:ascii="宋体" w:hAnsi="宋体"/>
        </w:rPr>
        <w:t>报价文件</w:t>
      </w:r>
      <w:r>
        <w:rPr>
          <w:rFonts w:ascii="宋体" w:hAnsi="宋体"/>
        </w:rPr>
        <w:t>的规定或约定，具体如下</w:t>
      </w:r>
      <w:r>
        <w:rPr>
          <w:rFonts w:hint="eastAsia" w:ascii="宋体" w:hAnsi="宋体"/>
        </w:rPr>
        <w:t>：</w:t>
      </w:r>
    </w:p>
    <w:p>
      <w:pPr>
        <w:pStyle w:val="16"/>
        <w:spacing w:before="0" w:beforeAutospacing="0" w:after="0" w:afterAutospacing="0" w:line="360" w:lineRule="auto"/>
        <w:ind w:firstLine="480"/>
        <w:rPr>
          <w:rFonts w:ascii="宋体" w:hAnsi="宋体"/>
        </w:rPr>
      </w:pPr>
      <w:r>
        <w:rPr>
          <w:rFonts w:ascii="宋体" w:hAnsi="宋体"/>
        </w:rPr>
        <w:t xml:space="preserve">5.1质量标准：乙方所提供的货物必须是原厂生产的、全新的、未使用过的(包括零部件)，并完全符合原厂质量检测标准（以说明书为准）和国家质量检测标准以及合同规定的质量规格和性能要求。乙方不按本合同约定提交货物所产生的任何费用由乙方负责，甲方对由此所引起的变动可以不予确认。 </w:t>
      </w:r>
    </w:p>
    <w:p>
      <w:pPr>
        <w:pStyle w:val="16"/>
        <w:spacing w:before="0" w:beforeAutospacing="0" w:after="0" w:afterAutospacing="0" w:line="360" w:lineRule="auto"/>
        <w:ind w:firstLine="480"/>
        <w:rPr>
          <w:rFonts w:ascii="宋体" w:hAnsi="宋体"/>
          <w:szCs w:val="24"/>
        </w:rPr>
      </w:pPr>
      <w:r>
        <w:rPr>
          <w:rFonts w:ascii="宋体" w:hAnsi="宋体"/>
        </w:rPr>
        <w:t>5.2其他合同标的内容详见本项目相关文件。</w:t>
      </w:r>
    </w:p>
    <w:p>
      <w:pPr>
        <w:pStyle w:val="16"/>
        <w:spacing w:before="0" w:beforeAutospacing="0" w:after="0" w:afterAutospacing="0" w:line="360" w:lineRule="auto"/>
        <w:ind w:firstLine="480"/>
        <w:rPr>
          <w:rFonts w:ascii="宋体" w:hAnsi="宋体"/>
          <w:szCs w:val="24"/>
        </w:rPr>
      </w:pPr>
      <w:r>
        <w:rPr>
          <w:rFonts w:ascii="宋体" w:hAnsi="宋体"/>
          <w:szCs w:val="24"/>
        </w:rPr>
        <w:t>6、验收</w:t>
      </w:r>
    </w:p>
    <w:p>
      <w:pPr>
        <w:pStyle w:val="16"/>
        <w:spacing w:before="0" w:beforeAutospacing="0" w:after="0" w:afterAutospacing="0" w:line="360" w:lineRule="auto"/>
        <w:ind w:firstLine="480"/>
        <w:rPr>
          <w:rFonts w:ascii="宋体" w:hAnsi="宋体"/>
        </w:rPr>
      </w:pPr>
      <w:r>
        <w:rPr>
          <w:rFonts w:ascii="宋体" w:hAnsi="宋体"/>
          <w:szCs w:val="24"/>
        </w:rPr>
        <w:t>6.</w:t>
      </w:r>
      <w:r>
        <w:rPr>
          <w:rFonts w:ascii="宋体" w:hAnsi="宋体"/>
        </w:rPr>
        <w:t>1验收应按照竞价文件、乙方</w:t>
      </w:r>
      <w:r>
        <w:rPr>
          <w:rFonts w:hint="eastAsia" w:ascii="宋体" w:hAnsi="宋体"/>
        </w:rPr>
        <w:t>报价文件</w:t>
      </w:r>
      <w:r>
        <w:rPr>
          <w:rFonts w:ascii="宋体" w:hAnsi="宋体"/>
        </w:rPr>
        <w:t xml:space="preserve">的规定或约定进行，具体如下： </w:t>
      </w:r>
    </w:p>
    <w:p>
      <w:pPr>
        <w:pStyle w:val="16"/>
        <w:spacing w:before="0" w:beforeAutospacing="0" w:after="0" w:afterAutospacing="0" w:line="360" w:lineRule="auto"/>
        <w:ind w:firstLine="480"/>
        <w:rPr>
          <w:rFonts w:ascii="宋体" w:hAnsi="宋体"/>
        </w:rPr>
      </w:pPr>
      <w:r>
        <w:rPr>
          <w:rFonts w:ascii="宋体" w:hAnsi="宋体"/>
        </w:rPr>
        <w:t>6.1.1甲方最终用户负责货物清点和验收。乙方所提供的货物安装调试完成并且运行稳定后，甲方最终用户必须按本合同所约定的货物清单及要求对货物的品牌、外观、规格、数量、配件及安装调试后的使用性能、运行状况及其他进行验收，乙方必须在验收现场提供必要的技术支持。</w:t>
      </w:r>
    </w:p>
    <w:p>
      <w:pPr>
        <w:pStyle w:val="16"/>
        <w:spacing w:before="0" w:beforeAutospacing="0" w:after="0" w:afterAutospacing="0" w:line="360" w:lineRule="auto"/>
        <w:ind w:firstLine="480"/>
        <w:rPr>
          <w:rFonts w:ascii="宋体" w:hAnsi="宋体"/>
        </w:rPr>
      </w:pPr>
      <w:r>
        <w:rPr>
          <w:rFonts w:ascii="宋体" w:hAnsi="宋体"/>
        </w:rPr>
        <w:t>6.1.2对于特殊或需依据检测结果做出结论的项目应邀请国家认可的质量检测机构或部门参与验收。</w:t>
      </w:r>
    </w:p>
    <w:p>
      <w:pPr>
        <w:pStyle w:val="16"/>
        <w:spacing w:before="0" w:beforeAutospacing="0" w:after="0" w:afterAutospacing="0" w:line="360" w:lineRule="auto"/>
        <w:ind w:firstLine="480"/>
        <w:rPr>
          <w:rFonts w:ascii="宋体" w:hAnsi="宋体"/>
        </w:rPr>
      </w:pPr>
      <w:r>
        <w:rPr>
          <w:rFonts w:ascii="宋体" w:hAnsi="宋体"/>
        </w:rPr>
        <w:t>6.1.3验收结果经甲乙双方确认后，甲乙双方代表必须按《</w:t>
      </w:r>
      <w:r>
        <w:rPr>
          <w:rFonts w:hint="eastAsia" w:ascii="宋体" w:hAnsi="宋体"/>
        </w:rPr>
        <w:t>福建农林大学物资设备验收单》</w:t>
      </w:r>
      <w:r>
        <w:rPr>
          <w:rFonts w:ascii="宋体" w:hAnsi="宋体"/>
        </w:rPr>
        <w:t>上规定的项目对照本合同填好验收结果并签名，甲方最终用户加盖单位公章后，提交相关主管部门备案。</w:t>
      </w:r>
    </w:p>
    <w:p>
      <w:pPr>
        <w:pStyle w:val="16"/>
        <w:spacing w:before="0" w:beforeAutospacing="0" w:after="0" w:afterAutospacing="0" w:line="360" w:lineRule="auto"/>
        <w:ind w:firstLine="480"/>
        <w:rPr>
          <w:rFonts w:ascii="宋体" w:hAnsi="宋体"/>
        </w:rPr>
      </w:pPr>
      <w:r>
        <w:rPr>
          <w:rFonts w:ascii="宋体" w:hAnsi="宋体"/>
        </w:rPr>
        <w:t xml:space="preserve">6.1.4如货物在质量保证期内被证明存在缺陷，包括潜在的缺陷或使用不合适的材料，甲方有权凭有关证明文件向乙方提出索赔。 </w:t>
      </w:r>
    </w:p>
    <w:p>
      <w:pPr>
        <w:pStyle w:val="16"/>
        <w:spacing w:before="0" w:beforeAutospacing="0" w:after="0" w:afterAutospacing="0" w:line="360" w:lineRule="auto"/>
        <w:ind w:firstLine="480"/>
        <w:rPr>
          <w:rFonts w:ascii="宋体" w:hAnsi="宋体"/>
        </w:rPr>
      </w:pPr>
      <w:r>
        <w:rPr>
          <w:rFonts w:ascii="宋体" w:hAnsi="宋体"/>
        </w:rPr>
        <w:t>6.1.5异议期：货物验收后10个工作日内甲方对货物有异议的，乙方应在</w:t>
      </w:r>
      <w:r>
        <w:rPr>
          <w:rFonts w:hint="eastAsia" w:ascii="宋体" w:hAnsi="宋体"/>
        </w:rPr>
        <w:t>3</w:t>
      </w:r>
      <w:r>
        <w:rPr>
          <w:rFonts w:ascii="宋体" w:hAnsi="宋体"/>
        </w:rPr>
        <w:t>个工作日内负责解决，否则视为乙方根本违约。</w:t>
      </w:r>
    </w:p>
    <w:p>
      <w:pPr>
        <w:pStyle w:val="16"/>
        <w:spacing w:before="0" w:beforeAutospacing="0" w:after="0" w:afterAutospacing="0" w:line="360" w:lineRule="auto"/>
        <w:ind w:firstLine="480"/>
        <w:rPr>
          <w:rFonts w:ascii="宋体" w:hAnsi="宋体"/>
          <w:szCs w:val="24"/>
        </w:rPr>
      </w:pPr>
      <w:r>
        <w:rPr>
          <w:rFonts w:ascii="宋体" w:hAnsi="宋体"/>
          <w:szCs w:val="24"/>
        </w:rPr>
        <w:t>6.2本项目是否邀请其他</w:t>
      </w:r>
      <w:r>
        <w:rPr>
          <w:rFonts w:hint="eastAsia" w:ascii="宋体" w:hAnsi="宋体" w:cs="宋体"/>
          <w:szCs w:val="24"/>
        </w:rPr>
        <w:t>竞价人</w:t>
      </w:r>
      <w:r>
        <w:rPr>
          <w:rFonts w:ascii="宋体" w:hAnsi="宋体"/>
          <w:szCs w:val="24"/>
        </w:rPr>
        <w:t>参与验收：</w:t>
      </w:r>
    </w:p>
    <w:p>
      <w:pPr>
        <w:pStyle w:val="16"/>
        <w:spacing w:before="0" w:beforeAutospacing="0" w:after="0" w:afterAutospacing="0" w:line="360" w:lineRule="auto"/>
        <w:ind w:left="480"/>
        <w:rPr>
          <w:rFonts w:ascii="宋体" w:hAnsi="宋体"/>
          <w:szCs w:val="24"/>
        </w:rPr>
      </w:pPr>
      <w:r>
        <w:rPr>
          <w:rFonts w:ascii="宋体" w:hAnsi="宋体"/>
          <w:szCs w:val="24"/>
        </w:rPr>
        <w:t>□不邀请。</w:t>
      </w:r>
    </w:p>
    <w:p>
      <w:pPr>
        <w:pStyle w:val="16"/>
        <w:spacing w:before="0" w:beforeAutospacing="0" w:after="0" w:afterAutospacing="0" w:line="360" w:lineRule="auto"/>
        <w:ind w:firstLine="480"/>
        <w:rPr>
          <w:rFonts w:ascii="宋体" w:hAnsi="宋体"/>
          <w:szCs w:val="24"/>
        </w:rPr>
      </w:pPr>
      <w:r>
        <w:rPr>
          <w:rFonts w:ascii="宋体" w:hAnsi="宋体"/>
          <w:szCs w:val="24"/>
        </w:rPr>
        <w:t>7、合同款项的支付应按照竞价文件的规定进行，具体如下：</w:t>
      </w:r>
    </w:p>
    <w:tbl>
      <w:tblPr>
        <w:tblStyle w:val="19"/>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239"/>
        <w:gridCol w:w="3237"/>
        <w:gridCol w:w="476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84" w:type="dxa"/>
          </w:tcPr>
          <w:p>
            <w:pPr>
              <w:pStyle w:val="16"/>
              <w:spacing w:before="0" w:beforeAutospacing="0" w:after="0" w:afterAutospacing="0" w:line="360" w:lineRule="auto"/>
              <w:rPr>
                <w:rFonts w:ascii="宋体" w:hAnsi="宋体"/>
                <w:szCs w:val="24"/>
              </w:rPr>
            </w:pPr>
            <w:r>
              <w:rPr>
                <w:rFonts w:hint="eastAsia" w:ascii="宋体" w:hAnsi="宋体"/>
                <w:szCs w:val="24"/>
              </w:rPr>
              <w:t>支付期次</w:t>
            </w:r>
          </w:p>
        </w:tc>
        <w:tc>
          <w:tcPr>
            <w:tcW w:w="3686" w:type="dxa"/>
          </w:tcPr>
          <w:p>
            <w:pPr>
              <w:pStyle w:val="16"/>
              <w:spacing w:before="0" w:beforeAutospacing="0" w:after="0" w:afterAutospacing="0" w:line="360" w:lineRule="auto"/>
              <w:rPr>
                <w:rFonts w:ascii="宋体" w:hAnsi="宋体"/>
                <w:szCs w:val="24"/>
              </w:rPr>
            </w:pPr>
            <w:r>
              <w:rPr>
                <w:rFonts w:hint="eastAsia" w:ascii="宋体" w:hAnsi="宋体"/>
                <w:szCs w:val="24"/>
              </w:rPr>
              <w:t>支付比例（%）</w:t>
            </w:r>
          </w:p>
        </w:tc>
        <w:tc>
          <w:tcPr>
            <w:tcW w:w="5521" w:type="dxa"/>
          </w:tcPr>
          <w:p>
            <w:pPr>
              <w:pStyle w:val="16"/>
              <w:spacing w:before="0" w:beforeAutospacing="0" w:after="0" w:afterAutospacing="0" w:line="360" w:lineRule="auto"/>
              <w:rPr>
                <w:rFonts w:ascii="宋体" w:hAnsi="宋体"/>
                <w:szCs w:val="24"/>
              </w:rPr>
            </w:pPr>
            <w:r>
              <w:rPr>
                <w:rFonts w:hint="eastAsia" w:ascii="宋体" w:hAnsi="宋体"/>
                <w:szCs w:val="24"/>
              </w:rPr>
              <w:t>支付期次说明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84" w:type="dxa"/>
          </w:tcPr>
          <w:p>
            <w:pPr>
              <w:pStyle w:val="16"/>
              <w:spacing w:before="0" w:beforeAutospacing="0" w:after="0" w:afterAutospacing="0" w:line="360" w:lineRule="auto"/>
              <w:rPr>
                <w:rFonts w:ascii="宋体" w:hAnsi="宋体"/>
                <w:szCs w:val="24"/>
              </w:rPr>
            </w:pPr>
          </w:p>
        </w:tc>
        <w:tc>
          <w:tcPr>
            <w:tcW w:w="3686" w:type="dxa"/>
          </w:tcPr>
          <w:p>
            <w:pPr>
              <w:pStyle w:val="16"/>
              <w:spacing w:before="0" w:beforeAutospacing="0" w:after="0" w:afterAutospacing="0" w:line="360" w:lineRule="auto"/>
              <w:rPr>
                <w:rFonts w:ascii="宋体" w:hAnsi="宋体"/>
                <w:szCs w:val="24"/>
              </w:rPr>
            </w:pPr>
          </w:p>
        </w:tc>
        <w:tc>
          <w:tcPr>
            <w:tcW w:w="5521" w:type="dxa"/>
          </w:tcPr>
          <w:p>
            <w:pPr>
              <w:widowControl/>
              <w:spacing w:line="360" w:lineRule="auto"/>
              <w:rPr>
                <w:rFonts w:ascii="宋体" w:hAnsi="宋体"/>
              </w:rPr>
            </w:pPr>
            <w:r>
              <w:rPr>
                <w:rFonts w:ascii="宋体" w:hAnsi="宋体" w:cs="宋体"/>
                <w:sz w:val="24"/>
                <w:szCs w:val="24"/>
              </w:rPr>
              <w:t>设备完成安装、调试及按合同要求验收合格运行一个月后无质量问题</w:t>
            </w:r>
            <w:r>
              <w:rPr>
                <w:rFonts w:hint="eastAsia" w:ascii="宋体" w:hAnsi="宋体" w:cs="宋体"/>
                <w:sz w:val="24"/>
                <w:szCs w:val="24"/>
              </w:rPr>
              <w:t>的情况</w:t>
            </w:r>
            <w:r>
              <w:rPr>
                <w:rFonts w:ascii="宋体" w:hAnsi="宋体" w:cs="宋体"/>
                <w:sz w:val="24"/>
                <w:szCs w:val="24"/>
              </w:rPr>
              <w:t>下一次性全额付款（</w:t>
            </w:r>
            <w:r>
              <w:rPr>
                <w:rFonts w:hint="eastAsia" w:ascii="宋体" w:hAnsi="宋体" w:cs="宋体"/>
                <w:sz w:val="24"/>
                <w:szCs w:val="24"/>
              </w:rPr>
              <w:t>乙方</w:t>
            </w:r>
            <w:r>
              <w:rPr>
                <w:rFonts w:ascii="宋体" w:hAnsi="宋体" w:cs="宋体"/>
                <w:sz w:val="24"/>
                <w:szCs w:val="24"/>
              </w:rPr>
              <w:t>须提供全额发票，若采购的产品为国产设备的，一般纳税人须开具增值税专用发票，小规模纳税人不能开具增值税专用发票的需提供相关证明材料，温馨提醒：专用设备发票报销期限原则上为发票开具之日起至次年3月31日</w:t>
            </w:r>
            <w:r>
              <w:rPr>
                <w:rFonts w:hint="eastAsia" w:ascii="宋体" w:hAnsi="宋体" w:cs="宋体"/>
                <w:sz w:val="24"/>
                <w:szCs w:val="24"/>
              </w:rPr>
              <w:t>止</w:t>
            </w:r>
            <w:r>
              <w:rPr>
                <w:rFonts w:ascii="宋体" w:hAnsi="宋体" w:cs="宋体"/>
                <w:sz w:val="24"/>
                <w:szCs w:val="24"/>
              </w:rPr>
              <w:t>）</w:t>
            </w:r>
          </w:p>
        </w:tc>
      </w:tr>
    </w:tbl>
    <w:p>
      <w:pPr>
        <w:pStyle w:val="16"/>
        <w:spacing w:before="0" w:beforeAutospacing="0" w:after="0" w:afterAutospacing="0" w:line="360" w:lineRule="auto"/>
        <w:ind w:firstLine="480"/>
        <w:rPr>
          <w:rFonts w:ascii="宋体" w:hAnsi="宋体"/>
          <w:szCs w:val="24"/>
        </w:rPr>
      </w:pPr>
      <w:r>
        <w:rPr>
          <w:rFonts w:ascii="宋体" w:hAnsi="宋体"/>
          <w:szCs w:val="24"/>
        </w:rPr>
        <w:t>8、履约保证金（按竞价文件约定的百分比填写，不得更改）</w:t>
      </w:r>
    </w:p>
    <w:p>
      <w:pPr>
        <w:pStyle w:val="16"/>
        <w:spacing w:before="0" w:beforeAutospacing="0" w:after="0" w:afterAutospacing="0" w:line="360" w:lineRule="auto"/>
        <w:ind w:firstLine="480"/>
        <w:rPr>
          <w:rFonts w:ascii="宋体" w:hAnsi="宋体"/>
          <w:szCs w:val="24"/>
        </w:rPr>
      </w:pPr>
      <w:r>
        <w:rPr>
          <w:rFonts w:ascii="宋体" w:hAnsi="宋体"/>
          <w:szCs w:val="24"/>
        </w:rPr>
        <w:t>□无。□有，具体如下：</w:t>
      </w:r>
      <w:r>
        <w:rPr>
          <w:rFonts w:ascii="宋体" w:hAnsi="宋体" w:cs="宋体"/>
          <w:szCs w:val="24"/>
        </w:rPr>
        <w:t>履约保证金百分比：</w:t>
      </w:r>
      <w:r>
        <w:rPr>
          <w:rFonts w:ascii="宋体" w:hAnsi="宋体" w:cs="宋体"/>
          <w:szCs w:val="24"/>
          <w:u w:val="single"/>
        </w:rPr>
        <w:t> </w:t>
      </w:r>
      <w:r>
        <w:rPr>
          <w:rFonts w:ascii="宋体" w:hAnsi="宋体" w:cs="宋体"/>
          <w:szCs w:val="24"/>
        </w:rPr>
        <w:t>%。说明：</w:t>
      </w:r>
      <w:r>
        <w:rPr>
          <w:rFonts w:hint="eastAsia" w:ascii="宋体" w:hAnsi="宋体" w:cs="宋体"/>
          <w:szCs w:val="24"/>
        </w:rPr>
        <w:t>乙方</w:t>
      </w:r>
      <w:r>
        <w:rPr>
          <w:rFonts w:ascii="宋体" w:hAnsi="宋体" w:cs="宋体"/>
          <w:szCs w:val="24"/>
        </w:rPr>
        <w:t>在签订政府采购合同前三日内应向采购人缴纳合同总金额</w:t>
      </w:r>
      <w:r>
        <w:rPr>
          <w:rFonts w:ascii="宋体" w:hAnsi="宋体" w:cs="宋体"/>
          <w:szCs w:val="24"/>
          <w:u w:val="single"/>
        </w:rPr>
        <w:t>  </w:t>
      </w:r>
      <w:r>
        <w:rPr>
          <w:rFonts w:ascii="宋体" w:hAnsi="宋体" w:cs="宋体"/>
          <w:szCs w:val="24"/>
        </w:rPr>
        <w:t>%的履约保证金，该履约保证金将在</w:t>
      </w:r>
      <w:r>
        <w:rPr>
          <w:rFonts w:hint="eastAsia" w:ascii="宋体" w:hAnsi="宋体" w:cs="宋体"/>
          <w:szCs w:val="24"/>
        </w:rPr>
        <w:t>验</w:t>
      </w:r>
      <w:r>
        <w:rPr>
          <w:rFonts w:ascii="宋体" w:hAnsi="宋体" w:cs="宋体"/>
          <w:szCs w:val="24"/>
        </w:rPr>
        <w:t>收合格后且</w:t>
      </w:r>
      <w:r>
        <w:rPr>
          <w:rFonts w:hint="eastAsia" w:ascii="宋体" w:hAnsi="宋体" w:cs="宋体"/>
          <w:szCs w:val="24"/>
        </w:rPr>
        <w:t>乙方</w:t>
      </w:r>
      <w:r>
        <w:rPr>
          <w:rFonts w:ascii="宋体" w:hAnsi="宋体" w:cs="宋体"/>
          <w:szCs w:val="24"/>
        </w:rPr>
        <w:t>无违约的前提下无息退还。如果是以保函形式缴纳履约保证金的，</w:t>
      </w:r>
      <w:r>
        <w:rPr>
          <w:rFonts w:hint="eastAsia" w:ascii="宋体" w:hAnsi="宋体" w:cs="宋体"/>
          <w:szCs w:val="24"/>
        </w:rPr>
        <w:t>乙方</w:t>
      </w:r>
      <w:r>
        <w:rPr>
          <w:rFonts w:ascii="宋体" w:hAnsi="宋体" w:cs="宋体"/>
          <w:szCs w:val="24"/>
        </w:rPr>
        <w:t>必须开具见索即付(无条件支付)银行保函，且保函有效期(即到期时间)必须为</w:t>
      </w:r>
      <w:r>
        <w:rPr>
          <w:rFonts w:hint="eastAsia" w:ascii="宋体" w:hAnsi="宋体" w:cs="宋体"/>
          <w:szCs w:val="24"/>
        </w:rPr>
        <w:t>验</w:t>
      </w:r>
      <w:r>
        <w:rPr>
          <w:rFonts w:ascii="宋体" w:hAnsi="宋体" w:cs="宋体"/>
          <w:szCs w:val="24"/>
        </w:rPr>
        <w:t>收合格后再延长6个月。</w:t>
      </w:r>
    </w:p>
    <w:p>
      <w:pPr>
        <w:pStyle w:val="16"/>
        <w:spacing w:before="0" w:beforeAutospacing="0" w:after="0" w:afterAutospacing="0" w:line="360" w:lineRule="auto"/>
        <w:ind w:firstLine="480"/>
        <w:rPr>
          <w:rFonts w:ascii="宋体" w:hAnsi="宋体"/>
          <w:szCs w:val="24"/>
        </w:rPr>
      </w:pPr>
      <w:r>
        <w:rPr>
          <w:rFonts w:ascii="宋体" w:hAnsi="宋体"/>
          <w:szCs w:val="24"/>
        </w:rPr>
        <w:t>9、合同有效期</w:t>
      </w:r>
    </w:p>
    <w:p>
      <w:pPr>
        <w:widowControl/>
        <w:spacing w:line="360" w:lineRule="auto"/>
        <w:ind w:firstLine="480"/>
        <w:jc w:val="left"/>
        <w:rPr>
          <w:rFonts w:ascii="宋体" w:hAnsi="宋体"/>
          <w:kern w:val="0"/>
          <w:sz w:val="24"/>
          <w:szCs w:val="24"/>
        </w:rPr>
      </w:pPr>
      <w:r>
        <w:rPr>
          <w:rFonts w:hint="eastAsia" w:ascii="宋体" w:hAnsi="宋体"/>
          <w:kern w:val="0"/>
          <w:sz w:val="24"/>
          <w:szCs w:val="24"/>
        </w:rPr>
        <w:t>至</w:t>
      </w:r>
      <w:r>
        <w:rPr>
          <w:rFonts w:ascii="宋体" w:hAnsi="宋体"/>
          <w:kern w:val="0"/>
          <w:sz w:val="24"/>
          <w:szCs w:val="24"/>
        </w:rPr>
        <w:t>合同约定的合同义务履行完毕</w:t>
      </w:r>
      <w:r>
        <w:rPr>
          <w:rFonts w:hint="eastAsia" w:ascii="宋体" w:hAnsi="宋体"/>
          <w:kern w:val="0"/>
          <w:sz w:val="24"/>
          <w:szCs w:val="24"/>
        </w:rPr>
        <w:t>或依本合同约定合同解除或终止</w:t>
      </w:r>
      <w:r>
        <w:rPr>
          <w:rFonts w:ascii="宋体" w:hAnsi="宋体"/>
          <w:kern w:val="0"/>
          <w:sz w:val="24"/>
          <w:szCs w:val="24"/>
        </w:rPr>
        <w:t>。</w:t>
      </w:r>
    </w:p>
    <w:p>
      <w:pPr>
        <w:pStyle w:val="16"/>
        <w:spacing w:before="0" w:beforeAutospacing="0" w:after="0" w:afterAutospacing="0" w:line="360" w:lineRule="auto"/>
        <w:ind w:firstLine="480"/>
        <w:rPr>
          <w:rFonts w:ascii="宋体" w:hAnsi="宋体"/>
          <w:szCs w:val="24"/>
        </w:rPr>
      </w:pPr>
      <w:r>
        <w:rPr>
          <w:rFonts w:ascii="宋体" w:hAnsi="宋体"/>
          <w:szCs w:val="24"/>
        </w:rPr>
        <w:t>10、违约责任</w:t>
      </w:r>
    </w:p>
    <w:p>
      <w:pPr>
        <w:pStyle w:val="16"/>
        <w:spacing w:before="0" w:beforeAutospacing="0" w:after="0" w:afterAutospacing="0" w:line="360" w:lineRule="auto"/>
        <w:ind w:firstLine="480"/>
        <w:rPr>
          <w:rFonts w:ascii="宋体" w:hAnsi="宋体"/>
          <w:szCs w:val="24"/>
        </w:rPr>
      </w:pPr>
      <w:r>
        <w:rPr>
          <w:rFonts w:hint="eastAsia" w:ascii="宋体" w:hAnsi="宋体"/>
          <w:szCs w:val="24"/>
        </w:rPr>
        <w:t>10.1</w:t>
      </w:r>
      <w:r>
        <w:rPr>
          <w:rFonts w:ascii="宋体" w:hAnsi="宋体"/>
        </w:rPr>
        <w:t>乙方</w:t>
      </w:r>
      <w:r>
        <w:rPr>
          <w:rFonts w:hint="eastAsia" w:ascii="宋体" w:hAnsi="宋体"/>
          <w:szCs w:val="24"/>
        </w:rPr>
        <w:t>按合同清单上的货物运达指定地点并安装调试完成后，甲方应严格按照竞价文件要求在双方约定的时间内进行验收，甲方无正当理由不得无故拖延验收时间。</w:t>
      </w:r>
    </w:p>
    <w:p>
      <w:pPr>
        <w:pStyle w:val="16"/>
        <w:spacing w:before="0" w:beforeAutospacing="0" w:after="0" w:afterAutospacing="0" w:line="360" w:lineRule="auto"/>
        <w:ind w:firstLine="480"/>
        <w:rPr>
          <w:rFonts w:ascii="宋体" w:hAnsi="宋体"/>
        </w:rPr>
      </w:pPr>
      <w:r>
        <w:rPr>
          <w:rFonts w:ascii="宋体" w:hAnsi="宋体"/>
        </w:rPr>
        <w:t>10.2乙方所交货物不符合本合同要求的，甲方</w:t>
      </w:r>
      <w:r>
        <w:rPr>
          <w:rFonts w:hint="eastAsia" w:ascii="宋体" w:hAnsi="宋体"/>
          <w:szCs w:val="24"/>
        </w:rPr>
        <w:t>有权拒收并没收其履约保证金</w:t>
      </w:r>
      <w:r>
        <w:rPr>
          <w:rFonts w:ascii="宋体" w:hAnsi="宋体"/>
        </w:rPr>
        <w:t>，且涉及到的部分合同条款甲方有权终止履行。</w:t>
      </w:r>
    </w:p>
    <w:p>
      <w:pPr>
        <w:pStyle w:val="16"/>
        <w:spacing w:before="0" w:beforeAutospacing="0" w:after="0" w:afterAutospacing="0" w:line="360" w:lineRule="auto"/>
        <w:ind w:firstLine="480"/>
        <w:rPr>
          <w:rFonts w:ascii="宋体" w:hAnsi="宋体"/>
          <w:szCs w:val="24"/>
        </w:rPr>
      </w:pPr>
      <w:r>
        <w:rPr>
          <w:rFonts w:ascii="宋体" w:hAnsi="宋体"/>
        </w:rPr>
        <w:t xml:space="preserve"> 10.3乙方不能按时交付货物的，甲方</w:t>
      </w:r>
      <w:r>
        <w:rPr>
          <w:rFonts w:hint="eastAsia" w:ascii="宋体" w:hAnsi="宋体"/>
          <w:szCs w:val="24"/>
        </w:rPr>
        <w:t>有权没收其履约保证金</w:t>
      </w:r>
      <w:r>
        <w:rPr>
          <w:rFonts w:ascii="宋体" w:hAnsi="宋体"/>
        </w:rPr>
        <w:t>，</w:t>
      </w:r>
      <w:r>
        <w:rPr>
          <w:rFonts w:hint="eastAsia" w:ascii="宋体" w:hAnsi="宋体"/>
          <w:szCs w:val="24"/>
        </w:rPr>
        <w:t>乙方逾期交付货物，应向</w:t>
      </w:r>
      <w:r>
        <w:rPr>
          <w:rFonts w:ascii="宋体" w:hAnsi="宋体"/>
        </w:rPr>
        <w:t>甲方</w:t>
      </w:r>
      <w:r>
        <w:rPr>
          <w:rFonts w:hint="eastAsia" w:ascii="宋体" w:hAnsi="宋体"/>
          <w:szCs w:val="24"/>
        </w:rPr>
        <w:t>每日偿付货款5‰的违约金，</w:t>
      </w:r>
      <w:r>
        <w:rPr>
          <w:rFonts w:ascii="宋体" w:hAnsi="宋体"/>
        </w:rPr>
        <w:t xml:space="preserve">逾期超过15日的，甲方有权单方解除本合同。 </w:t>
      </w:r>
    </w:p>
    <w:p>
      <w:pPr>
        <w:pStyle w:val="16"/>
        <w:spacing w:before="0" w:beforeAutospacing="0" w:after="0" w:afterAutospacing="0" w:line="360" w:lineRule="auto"/>
        <w:ind w:firstLine="480"/>
        <w:rPr>
          <w:rFonts w:ascii="宋体" w:hAnsi="宋体"/>
        </w:rPr>
      </w:pPr>
      <w:r>
        <w:rPr>
          <w:rFonts w:ascii="宋体" w:hAnsi="宋体"/>
        </w:rPr>
        <w:t xml:space="preserve">10.4乙方未经甲方同意单方面终止合同的，乙方除了应向甲方赔偿因合同终止导致的损失外，还应向甲方偿付该合同款总额30%的违约金。 </w:t>
      </w:r>
    </w:p>
    <w:p>
      <w:pPr>
        <w:pStyle w:val="16"/>
        <w:spacing w:before="0" w:beforeAutospacing="0" w:after="0" w:afterAutospacing="0" w:line="360" w:lineRule="auto"/>
        <w:ind w:firstLine="480"/>
        <w:rPr>
          <w:rFonts w:ascii="宋体" w:hAnsi="宋体"/>
        </w:rPr>
      </w:pPr>
      <w:r>
        <w:rPr>
          <w:rFonts w:ascii="宋体" w:hAnsi="宋体"/>
        </w:rPr>
        <w:t xml:space="preserve">10.5因乙方违约对甲方造成损失的赔偿金及合同约定的违约金均可由甲方从未支付的合同款或履约保证金中扣除。 </w:t>
      </w:r>
    </w:p>
    <w:p>
      <w:pPr>
        <w:pStyle w:val="16"/>
        <w:spacing w:before="0" w:beforeAutospacing="0" w:after="0" w:afterAutospacing="0" w:line="360" w:lineRule="auto"/>
        <w:ind w:firstLine="480"/>
        <w:rPr>
          <w:rFonts w:ascii="宋体" w:hAnsi="宋体"/>
          <w:szCs w:val="24"/>
        </w:rPr>
      </w:pPr>
      <w:r>
        <w:rPr>
          <w:rFonts w:ascii="宋体" w:hAnsi="宋体"/>
        </w:rPr>
        <w:t>10.6 因甲方原因导致乙方未能按合同约定履行的，乙方可免于承担违约责任。</w:t>
      </w:r>
    </w:p>
    <w:p>
      <w:pPr>
        <w:pStyle w:val="16"/>
        <w:spacing w:before="0" w:beforeAutospacing="0" w:after="0" w:afterAutospacing="0" w:line="360" w:lineRule="auto"/>
        <w:ind w:firstLine="480"/>
        <w:rPr>
          <w:rFonts w:ascii="宋体" w:hAnsi="宋体"/>
        </w:rPr>
      </w:pPr>
      <w:r>
        <w:rPr>
          <w:rFonts w:ascii="宋体" w:hAnsi="宋体"/>
        </w:rPr>
        <w:t xml:space="preserve">11、知识产权 </w:t>
      </w:r>
    </w:p>
    <w:p>
      <w:pPr>
        <w:pStyle w:val="16"/>
        <w:spacing w:before="0" w:beforeAutospacing="0" w:after="0" w:afterAutospacing="0" w:line="360" w:lineRule="auto"/>
        <w:ind w:firstLine="480"/>
        <w:rPr>
          <w:rFonts w:ascii="宋体" w:hAnsi="宋体"/>
        </w:rPr>
      </w:pPr>
      <w:r>
        <w:rPr>
          <w:rFonts w:ascii="宋体" w:hAnsi="宋体"/>
        </w:rPr>
        <w:t xml:space="preserve">11.1乙方提供的采购标的应符合国家知识产权法律、法规的规定且非假冒伪劣品；乙方还应保证甲方不受到第三方关于侵犯知识产权及专利权、商标权或工业设计权等知识产权方面的指控，任何第三方如果提出此方面指控均与甲方无关，乙方应与第三方交涉，并承担可能发生的一切法律责任、费用和后果；若甲方因此而遭致损失，则乙方应赔偿该损失。 </w:t>
      </w:r>
    </w:p>
    <w:p>
      <w:pPr>
        <w:pStyle w:val="16"/>
        <w:spacing w:before="0" w:beforeAutospacing="0" w:after="0" w:afterAutospacing="0" w:line="360" w:lineRule="auto"/>
        <w:ind w:firstLine="480"/>
        <w:rPr>
          <w:rFonts w:ascii="宋体" w:hAnsi="宋体"/>
          <w:szCs w:val="24"/>
        </w:rPr>
      </w:pPr>
      <w:r>
        <w:rPr>
          <w:rFonts w:ascii="宋体" w:hAnsi="宋体"/>
        </w:rPr>
        <w:t>11.2若乙方提供的采购标的不符合国家知识产权法律、法规的规定或被有关主管机关认定为假冒伪劣品，则乙方</w:t>
      </w:r>
      <w:r>
        <w:rPr>
          <w:rFonts w:hint="eastAsia" w:ascii="宋体" w:hAnsi="宋体"/>
        </w:rPr>
        <w:t>成交</w:t>
      </w:r>
      <w:r>
        <w:rPr>
          <w:rFonts w:ascii="宋体" w:hAnsi="宋体"/>
        </w:rPr>
        <w:t>资格将被取消；甲方还将按照有关法律、法规和规章的规定进行处理，具体如下：</w:t>
      </w:r>
      <w:r>
        <w:rPr>
          <w:rFonts w:hint="eastAsia" w:ascii="宋体" w:hAnsi="宋体"/>
          <w:u w:val="single"/>
        </w:rPr>
        <w:t xml:space="preserve">             </w:t>
      </w:r>
      <w:r>
        <w:rPr>
          <w:rFonts w:hint="eastAsia" w:ascii="宋体" w:hAnsi="宋体"/>
        </w:rPr>
        <w:t>，</w:t>
      </w:r>
      <w:r>
        <w:rPr>
          <w:rFonts w:ascii="宋体" w:hAnsi="宋体"/>
        </w:rPr>
        <w:t>并按本合同约定追究其违约责任。</w:t>
      </w:r>
    </w:p>
    <w:p>
      <w:pPr>
        <w:pStyle w:val="16"/>
        <w:spacing w:before="0" w:beforeAutospacing="0" w:after="0" w:afterAutospacing="0" w:line="360" w:lineRule="auto"/>
        <w:ind w:firstLine="480"/>
        <w:rPr>
          <w:rFonts w:ascii="宋体" w:hAnsi="宋体"/>
          <w:szCs w:val="24"/>
        </w:rPr>
      </w:pPr>
      <w:r>
        <w:rPr>
          <w:rFonts w:ascii="宋体" w:hAnsi="宋体"/>
          <w:szCs w:val="24"/>
        </w:rPr>
        <w:t>12、解决争议的方法</w:t>
      </w:r>
    </w:p>
    <w:p>
      <w:pPr>
        <w:pStyle w:val="16"/>
        <w:spacing w:before="0" w:beforeAutospacing="0" w:after="0" w:afterAutospacing="0" w:line="360" w:lineRule="auto"/>
        <w:ind w:firstLine="480"/>
        <w:rPr>
          <w:rFonts w:ascii="宋体" w:hAnsi="宋体"/>
          <w:szCs w:val="24"/>
        </w:rPr>
      </w:pPr>
      <w:r>
        <w:rPr>
          <w:rFonts w:ascii="宋体" w:hAnsi="宋体"/>
          <w:szCs w:val="24"/>
        </w:rPr>
        <w:t>12.1甲、乙双方协商解决。</w:t>
      </w:r>
    </w:p>
    <w:p>
      <w:pPr>
        <w:pStyle w:val="16"/>
        <w:spacing w:before="0" w:beforeAutospacing="0" w:after="0" w:afterAutospacing="0" w:line="360" w:lineRule="auto"/>
        <w:ind w:firstLine="480"/>
        <w:rPr>
          <w:rFonts w:ascii="宋体" w:hAnsi="宋体"/>
          <w:szCs w:val="24"/>
        </w:rPr>
      </w:pPr>
      <w:r>
        <w:rPr>
          <w:rFonts w:ascii="宋体" w:hAnsi="宋体"/>
          <w:szCs w:val="24"/>
        </w:rPr>
        <w:t>12.2若协商解决不成，则通过下列途径之一解决：</w:t>
      </w:r>
    </w:p>
    <w:p>
      <w:pPr>
        <w:pStyle w:val="16"/>
        <w:spacing w:before="0" w:beforeAutospacing="0" w:after="0" w:afterAutospacing="0" w:line="360" w:lineRule="auto"/>
        <w:ind w:firstLine="480"/>
        <w:rPr>
          <w:rFonts w:ascii="宋体" w:hAnsi="宋体"/>
          <w:szCs w:val="24"/>
        </w:rPr>
      </w:pPr>
      <w:r>
        <w:rPr>
          <w:rFonts w:ascii="宋体" w:hAnsi="宋体"/>
          <w:szCs w:val="24"/>
        </w:rPr>
        <w:t>□提交仲裁委员会仲裁，具体如下：</w:t>
      </w:r>
      <w:r>
        <w:rPr>
          <w:rFonts w:hint="eastAsia" w:ascii="宋体" w:hAnsi="宋体"/>
          <w:szCs w:val="24"/>
        </w:rPr>
        <w:t>向(甲方所在地)仲裁委员会申请仲裁；</w:t>
      </w:r>
    </w:p>
    <w:p>
      <w:pPr>
        <w:pStyle w:val="16"/>
        <w:spacing w:before="0" w:beforeAutospacing="0" w:after="0" w:afterAutospacing="0" w:line="360" w:lineRule="auto"/>
        <w:ind w:firstLine="480"/>
        <w:rPr>
          <w:rFonts w:ascii="宋体" w:hAnsi="宋体"/>
          <w:szCs w:val="24"/>
        </w:rPr>
      </w:pPr>
      <w:r>
        <w:rPr>
          <w:rFonts w:ascii="宋体" w:hAnsi="宋体"/>
          <w:szCs w:val="24"/>
        </w:rPr>
        <w:t>□向人民法院提起诉讼，具体如下：</w:t>
      </w:r>
      <w:r>
        <w:rPr>
          <w:rFonts w:hint="eastAsia" w:ascii="宋体" w:hAnsi="宋体"/>
          <w:szCs w:val="24"/>
        </w:rPr>
        <w:t>向(甲方所在地)人民法院提出诉讼。</w:t>
      </w:r>
    </w:p>
    <w:p>
      <w:pPr>
        <w:pStyle w:val="16"/>
        <w:spacing w:before="0" w:beforeAutospacing="0" w:after="0" w:afterAutospacing="0" w:line="360" w:lineRule="auto"/>
        <w:ind w:firstLine="480"/>
        <w:rPr>
          <w:rFonts w:ascii="宋体" w:hAnsi="宋体"/>
          <w:szCs w:val="24"/>
        </w:rPr>
      </w:pPr>
      <w:r>
        <w:rPr>
          <w:rFonts w:ascii="宋体" w:hAnsi="宋体"/>
          <w:szCs w:val="24"/>
        </w:rPr>
        <w:t>13、不可抗力</w:t>
      </w:r>
    </w:p>
    <w:p>
      <w:pPr>
        <w:pStyle w:val="16"/>
        <w:spacing w:before="0" w:beforeAutospacing="0" w:after="0" w:afterAutospacing="0" w:line="360" w:lineRule="auto"/>
        <w:ind w:firstLine="480"/>
        <w:rPr>
          <w:rFonts w:ascii="宋体" w:hAnsi="宋体"/>
          <w:szCs w:val="24"/>
        </w:rPr>
      </w:pPr>
      <w:r>
        <w:rPr>
          <w:rFonts w:ascii="宋体" w:hAnsi="宋体"/>
          <w:szCs w:val="24"/>
        </w:rPr>
        <w:t>13.1因不可抗力造成违约的，遭受不可抗力一方应及时向对方通报不能履行或不能完全履行的理由，并在随后取得有关主管机关证明后的15日内向另一方提供不可抗力发生及持续期间的充分证据。基于以上行为，允许遭受不可抗力一方延期履行、部分履行或不履行合同，并根据情况可部分或全部免于承担违约责任。</w:t>
      </w:r>
    </w:p>
    <w:p>
      <w:pPr>
        <w:pStyle w:val="16"/>
        <w:spacing w:before="0" w:beforeAutospacing="0" w:after="0" w:afterAutospacing="0" w:line="360" w:lineRule="auto"/>
        <w:ind w:firstLine="480"/>
        <w:rPr>
          <w:rFonts w:ascii="宋体" w:hAnsi="宋体"/>
          <w:szCs w:val="24"/>
        </w:rPr>
      </w:pPr>
      <w:r>
        <w:rPr>
          <w:rFonts w:ascii="宋体" w:hAnsi="宋体"/>
          <w:szCs w:val="24"/>
        </w:rPr>
        <w:t>13.2本合同中的不可抗力指不能预见、不能避免、不能克服的客观情况，包括但不限于：自然灾害如地震、台风、洪水、火灾及政府行为、法律规定或其适用的变化或其他任何无法预见、避免或控制的事件。</w:t>
      </w:r>
    </w:p>
    <w:p>
      <w:pPr>
        <w:pStyle w:val="16"/>
        <w:spacing w:before="0" w:beforeAutospacing="0" w:after="0" w:afterAutospacing="0" w:line="360" w:lineRule="auto"/>
        <w:ind w:firstLine="480"/>
        <w:rPr>
          <w:rFonts w:ascii="宋体" w:hAnsi="宋体"/>
          <w:szCs w:val="24"/>
        </w:rPr>
      </w:pPr>
      <w:r>
        <w:rPr>
          <w:rFonts w:ascii="宋体" w:hAnsi="宋体"/>
          <w:szCs w:val="24"/>
        </w:rPr>
        <w:t>14、合同条款</w:t>
      </w:r>
    </w:p>
    <w:p>
      <w:pPr>
        <w:pStyle w:val="16"/>
        <w:spacing w:before="0" w:beforeAutospacing="0" w:after="0" w:afterAutospacing="0" w:line="360" w:lineRule="auto"/>
        <w:ind w:firstLine="480"/>
        <w:rPr>
          <w:rFonts w:ascii="宋体" w:hAnsi="宋体"/>
          <w:szCs w:val="24"/>
        </w:rPr>
      </w:pPr>
      <w:r>
        <w:rPr>
          <w:rFonts w:hint="eastAsia" w:ascii="宋体" w:hAnsi="宋体"/>
          <w:szCs w:val="24"/>
        </w:rPr>
        <w:t>14.1货物主要技术参数要求（请按品目详细列明）</w:t>
      </w:r>
    </w:p>
    <w:p>
      <w:pPr>
        <w:pStyle w:val="16"/>
        <w:spacing w:before="0" w:beforeAutospacing="0" w:after="0" w:afterAutospacing="0" w:line="360" w:lineRule="auto"/>
        <w:ind w:firstLine="480"/>
        <w:rPr>
          <w:rFonts w:ascii="宋体" w:hAnsi="宋体"/>
          <w:szCs w:val="24"/>
        </w:rPr>
      </w:pPr>
      <w:r>
        <w:rPr>
          <w:rFonts w:hint="eastAsia" w:ascii="宋体" w:hAnsi="宋体"/>
          <w:szCs w:val="24"/>
        </w:rPr>
        <w:t>若内容较多则详见报价文件。</w:t>
      </w:r>
    </w:p>
    <w:p>
      <w:pPr>
        <w:pStyle w:val="16"/>
        <w:spacing w:before="0" w:beforeAutospacing="0" w:after="0" w:afterAutospacing="0" w:line="360" w:lineRule="auto"/>
        <w:ind w:firstLine="480"/>
        <w:rPr>
          <w:rFonts w:ascii="宋体" w:hAnsi="宋体"/>
          <w:szCs w:val="24"/>
        </w:rPr>
      </w:pPr>
      <w:r>
        <w:rPr>
          <w:rFonts w:hint="eastAsia" w:ascii="宋体" w:hAnsi="宋体"/>
          <w:szCs w:val="24"/>
        </w:rPr>
        <w:t>14.2质量保证期及售后服务</w:t>
      </w:r>
    </w:p>
    <w:p>
      <w:pPr>
        <w:pStyle w:val="6"/>
        <w:spacing w:line="360" w:lineRule="auto"/>
        <w:ind w:firstLine="480"/>
        <w:rPr>
          <w:rFonts w:ascii="宋体" w:hAnsi="宋体"/>
          <w:kern w:val="0"/>
          <w:sz w:val="24"/>
          <w:szCs w:val="24"/>
        </w:rPr>
      </w:pPr>
      <w:r>
        <w:rPr>
          <w:rFonts w:hint="eastAsia" w:ascii="宋体" w:hAnsi="宋体"/>
          <w:kern w:val="0"/>
          <w:sz w:val="24"/>
          <w:szCs w:val="24"/>
        </w:rPr>
        <w:t>根据竞价文件</w:t>
      </w:r>
      <w:r>
        <w:rPr>
          <w:rFonts w:ascii="宋体" w:hAnsi="宋体"/>
          <w:kern w:val="0"/>
          <w:sz w:val="24"/>
          <w:szCs w:val="24"/>
        </w:rPr>
        <w:t>/</w:t>
      </w:r>
      <w:r>
        <w:rPr>
          <w:rFonts w:hint="eastAsia" w:ascii="宋体" w:hAnsi="宋体"/>
          <w:kern w:val="0"/>
          <w:sz w:val="24"/>
          <w:szCs w:val="24"/>
        </w:rPr>
        <w:t>报价文件</w:t>
      </w:r>
      <w:r>
        <w:rPr>
          <w:rFonts w:ascii="宋体" w:hAnsi="宋体"/>
          <w:kern w:val="0"/>
          <w:sz w:val="24"/>
          <w:szCs w:val="24"/>
        </w:rPr>
        <w:t>相应内容进行填写</w:t>
      </w:r>
      <w:r>
        <w:rPr>
          <w:rFonts w:hint="eastAsia" w:ascii="宋体" w:hAnsi="宋体"/>
          <w:kern w:val="0"/>
          <w:sz w:val="24"/>
          <w:szCs w:val="24"/>
        </w:rPr>
        <w:t>，特别注意质量保证期有无延长；</w:t>
      </w:r>
    </w:p>
    <w:p>
      <w:pPr>
        <w:pStyle w:val="16"/>
        <w:spacing w:before="0" w:beforeAutospacing="0" w:after="0" w:afterAutospacing="0" w:line="360" w:lineRule="auto"/>
        <w:ind w:firstLine="480"/>
        <w:rPr>
          <w:rFonts w:ascii="宋体" w:hAnsi="宋体"/>
          <w:szCs w:val="24"/>
        </w:rPr>
      </w:pPr>
      <w:r>
        <w:rPr>
          <w:rFonts w:ascii="宋体" w:hAnsi="宋体"/>
          <w:szCs w:val="24"/>
        </w:rPr>
        <w:t>15、其他约定</w:t>
      </w:r>
    </w:p>
    <w:p>
      <w:pPr>
        <w:pStyle w:val="16"/>
        <w:spacing w:before="0" w:beforeAutospacing="0" w:after="0" w:afterAutospacing="0" w:line="360" w:lineRule="auto"/>
        <w:ind w:firstLine="480"/>
        <w:rPr>
          <w:rFonts w:ascii="宋体" w:hAnsi="宋体"/>
          <w:szCs w:val="24"/>
        </w:rPr>
      </w:pPr>
      <w:r>
        <w:rPr>
          <w:rFonts w:ascii="宋体" w:hAnsi="宋体"/>
          <w:szCs w:val="24"/>
        </w:rPr>
        <w:t>15.1合同文件与本合同具有同等法律效力。</w:t>
      </w:r>
    </w:p>
    <w:p>
      <w:pPr>
        <w:pStyle w:val="16"/>
        <w:spacing w:before="0" w:beforeAutospacing="0" w:after="0" w:afterAutospacing="0" w:line="360" w:lineRule="auto"/>
        <w:ind w:firstLine="480"/>
        <w:rPr>
          <w:rFonts w:ascii="宋体" w:hAnsi="宋体"/>
          <w:szCs w:val="24"/>
        </w:rPr>
      </w:pPr>
      <w:r>
        <w:rPr>
          <w:rFonts w:ascii="宋体" w:hAnsi="宋体"/>
          <w:szCs w:val="24"/>
        </w:rPr>
        <w:t>15.2本合同未尽事宜，双方可另行补充。</w:t>
      </w:r>
    </w:p>
    <w:p>
      <w:pPr>
        <w:pStyle w:val="16"/>
        <w:spacing w:before="0" w:beforeAutospacing="0" w:after="0" w:afterAutospacing="0" w:line="360" w:lineRule="auto"/>
        <w:ind w:firstLine="480"/>
        <w:rPr>
          <w:rFonts w:ascii="宋体" w:hAnsi="宋体"/>
          <w:szCs w:val="24"/>
        </w:rPr>
      </w:pPr>
      <w:r>
        <w:rPr>
          <w:rFonts w:ascii="宋体" w:hAnsi="宋体"/>
          <w:szCs w:val="24"/>
        </w:rPr>
        <w:t>15.3合同生效：自签订之日起生效。</w:t>
      </w:r>
    </w:p>
    <w:p>
      <w:pPr>
        <w:pStyle w:val="16"/>
        <w:spacing w:before="0" w:beforeAutospacing="0" w:after="0" w:afterAutospacing="0" w:line="360" w:lineRule="auto"/>
        <w:ind w:firstLine="480"/>
        <w:rPr>
          <w:rFonts w:ascii="宋体" w:hAnsi="宋体"/>
          <w:szCs w:val="24"/>
        </w:rPr>
      </w:pPr>
      <w:r>
        <w:rPr>
          <w:rFonts w:ascii="宋体" w:hAnsi="宋体"/>
        </w:rPr>
        <w:t>15.4本合同纸质文件一式 陆份</w:t>
      </w:r>
      <w:r>
        <w:rPr>
          <w:rFonts w:hint="eastAsia" w:ascii="宋体" w:hAnsi="宋体"/>
        </w:rPr>
        <w:t>，</w:t>
      </w:r>
      <w:r>
        <w:rPr>
          <w:rFonts w:ascii="宋体" w:hAnsi="宋体"/>
          <w:szCs w:val="24"/>
        </w:rPr>
        <w:t>经双方授权代表签字并盖章后生效。甲方</w:t>
      </w:r>
      <w:r>
        <w:rPr>
          <w:rFonts w:hint="eastAsia" w:ascii="宋体" w:hAnsi="宋体"/>
          <w:szCs w:val="24"/>
        </w:rPr>
        <w:t>执肆份</w:t>
      </w:r>
      <w:r>
        <w:rPr>
          <w:rFonts w:ascii="宋体" w:hAnsi="宋体"/>
          <w:szCs w:val="24"/>
        </w:rPr>
        <w:t>、乙方执</w:t>
      </w:r>
      <w:r>
        <w:rPr>
          <w:rFonts w:hint="eastAsia" w:ascii="宋体" w:hAnsi="宋体"/>
          <w:szCs w:val="24"/>
        </w:rPr>
        <w:t>贰</w:t>
      </w:r>
      <w:r>
        <w:rPr>
          <w:rFonts w:ascii="宋体" w:hAnsi="宋体"/>
          <w:szCs w:val="24"/>
        </w:rPr>
        <w:t>份，具有同等效力。</w:t>
      </w:r>
    </w:p>
    <w:p>
      <w:pPr>
        <w:pStyle w:val="16"/>
        <w:spacing w:before="0" w:beforeAutospacing="0" w:after="0" w:afterAutospacing="0" w:line="360" w:lineRule="auto"/>
        <w:ind w:firstLine="480"/>
        <w:rPr>
          <w:rFonts w:ascii="宋体" w:hAnsi="宋体"/>
          <w:szCs w:val="24"/>
        </w:rPr>
      </w:pPr>
      <w:r>
        <w:rPr>
          <w:rFonts w:ascii="宋体" w:hAnsi="宋体"/>
          <w:szCs w:val="24"/>
        </w:rPr>
        <w:t>15.5其他：□无。</w:t>
      </w:r>
    </w:p>
    <w:p>
      <w:pPr>
        <w:pStyle w:val="16"/>
        <w:spacing w:before="0" w:beforeAutospacing="0" w:after="0" w:afterAutospacing="0" w:line="360" w:lineRule="auto"/>
        <w:ind w:firstLine="480"/>
        <w:rPr>
          <w:rFonts w:ascii="宋体" w:hAnsi="宋体"/>
          <w:szCs w:val="24"/>
        </w:rPr>
      </w:pPr>
      <w:r>
        <w:rPr>
          <w:rFonts w:hint="eastAsia" w:ascii="宋体" w:hAnsi="宋体"/>
          <w:szCs w:val="24"/>
        </w:rPr>
        <w:t>（以下无正文）</w:t>
      </w:r>
    </w:p>
    <w:tbl>
      <w:tblPr>
        <w:tblStyle w:val="19"/>
        <w:tblW w:w="9048" w:type="dxa"/>
        <w:tblInd w:w="8"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
      <w:tblGrid>
        <w:gridCol w:w="1385"/>
        <w:gridCol w:w="3429"/>
        <w:gridCol w:w="1385"/>
        <w:gridCol w:w="2849"/>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c>
          <w:tcPr>
            <w:tcW w:w="138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right"/>
              <w:rPr>
                <w:rFonts w:ascii="宋体" w:hAnsi="宋体" w:cs="宋体"/>
                <w:kern w:val="0"/>
                <w:sz w:val="24"/>
                <w:szCs w:val="24"/>
              </w:rPr>
            </w:pPr>
            <w:r>
              <w:rPr>
                <w:rFonts w:hint="eastAsia" w:ascii="宋体" w:hAnsi="宋体" w:cs="宋体"/>
                <w:kern w:val="0"/>
                <w:sz w:val="24"/>
                <w:szCs w:val="24"/>
              </w:rPr>
              <w:t> 甲方：</w:t>
            </w:r>
          </w:p>
        </w:tc>
        <w:tc>
          <w:tcPr>
            <w:tcW w:w="3429"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left"/>
              <w:rPr>
                <w:rFonts w:ascii="宋体" w:hAnsi="宋体" w:cs="宋体"/>
                <w:kern w:val="0"/>
                <w:sz w:val="24"/>
                <w:szCs w:val="24"/>
              </w:rPr>
            </w:pPr>
            <w:r>
              <w:rPr>
                <w:rFonts w:hint="eastAsia" w:ascii="宋体" w:hAnsi="宋体" w:cs="宋体"/>
                <w:b/>
                <w:bCs/>
                <w:kern w:val="0"/>
                <w:sz w:val="24"/>
                <w:szCs w:val="24"/>
              </w:rPr>
              <w:t>福建农林大学</w:t>
            </w:r>
          </w:p>
        </w:tc>
        <w:tc>
          <w:tcPr>
            <w:tcW w:w="138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right"/>
              <w:rPr>
                <w:rFonts w:ascii="宋体" w:hAnsi="宋体" w:cs="宋体"/>
                <w:kern w:val="0"/>
                <w:sz w:val="24"/>
                <w:szCs w:val="24"/>
              </w:rPr>
            </w:pPr>
            <w:r>
              <w:rPr>
                <w:rFonts w:hint="eastAsia" w:ascii="宋体" w:hAnsi="宋体" w:cs="宋体"/>
                <w:kern w:val="0"/>
                <w:sz w:val="24"/>
                <w:szCs w:val="24"/>
              </w:rPr>
              <w:t>乙方：</w:t>
            </w:r>
          </w:p>
        </w:tc>
        <w:tc>
          <w:tcPr>
            <w:tcW w:w="2849"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left"/>
              <w:rPr>
                <w:rFonts w:ascii="宋体" w:hAnsi="宋体" w:cs="宋体"/>
                <w:kern w:val="0"/>
                <w:sz w:val="24"/>
                <w:szCs w:val="24"/>
              </w:rPr>
            </w:pPr>
            <w:r>
              <w:rPr>
                <w:rFonts w:hint="eastAsia" w:ascii="宋体" w:hAnsi="宋体" w:cs="宋体"/>
                <w:kern w:val="0"/>
                <w:sz w:val="24"/>
                <w:szCs w:val="24"/>
              </w:rPr>
              <w:t>必填</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c>
          <w:tcPr>
            <w:tcW w:w="138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right"/>
              <w:rPr>
                <w:rFonts w:ascii="宋体" w:hAnsi="宋体" w:cs="宋体"/>
                <w:kern w:val="0"/>
                <w:sz w:val="24"/>
                <w:szCs w:val="24"/>
              </w:rPr>
            </w:pPr>
            <w:r>
              <w:rPr>
                <w:rFonts w:hint="eastAsia" w:ascii="宋体" w:hAnsi="宋体" w:cs="宋体"/>
                <w:kern w:val="0"/>
                <w:sz w:val="24"/>
                <w:szCs w:val="24"/>
              </w:rPr>
              <w:t>住所：</w:t>
            </w:r>
          </w:p>
        </w:tc>
        <w:tc>
          <w:tcPr>
            <w:tcW w:w="3429"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left"/>
              <w:rPr>
                <w:rFonts w:ascii="宋体" w:hAnsi="宋体" w:cs="宋体"/>
                <w:kern w:val="0"/>
                <w:sz w:val="24"/>
                <w:szCs w:val="24"/>
              </w:rPr>
            </w:pPr>
            <w:r>
              <w:rPr>
                <w:rFonts w:hint="eastAsia" w:ascii="宋体" w:hAnsi="宋体" w:cs="宋体"/>
                <w:b/>
                <w:bCs/>
                <w:kern w:val="0"/>
                <w:sz w:val="24"/>
                <w:szCs w:val="24"/>
              </w:rPr>
              <w:t>福州市仓山区上下店路15号</w:t>
            </w:r>
          </w:p>
        </w:tc>
        <w:tc>
          <w:tcPr>
            <w:tcW w:w="138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right"/>
              <w:rPr>
                <w:rFonts w:ascii="宋体" w:hAnsi="宋体" w:cs="宋体"/>
                <w:kern w:val="0"/>
                <w:sz w:val="24"/>
                <w:szCs w:val="24"/>
              </w:rPr>
            </w:pPr>
            <w:r>
              <w:rPr>
                <w:rFonts w:hint="eastAsia" w:ascii="宋体" w:hAnsi="宋体" w:cs="宋体"/>
                <w:kern w:val="0"/>
                <w:sz w:val="24"/>
                <w:szCs w:val="24"/>
              </w:rPr>
              <w:t>住所：</w:t>
            </w:r>
          </w:p>
        </w:tc>
        <w:tc>
          <w:tcPr>
            <w:tcW w:w="2849"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left"/>
              <w:rPr>
                <w:rFonts w:ascii="宋体" w:hAnsi="宋体" w:cs="宋体"/>
                <w:kern w:val="0"/>
                <w:sz w:val="24"/>
                <w:szCs w:val="24"/>
              </w:rPr>
            </w:pPr>
            <w:r>
              <w:rPr>
                <w:rFonts w:hint="eastAsia" w:ascii="宋体" w:hAnsi="宋体" w:cs="宋体"/>
                <w:kern w:val="0"/>
                <w:sz w:val="24"/>
                <w:szCs w:val="24"/>
              </w:rPr>
              <w:t>必填</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c>
          <w:tcPr>
            <w:tcW w:w="138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right"/>
              <w:rPr>
                <w:rFonts w:ascii="宋体" w:hAnsi="宋体" w:cs="宋体"/>
                <w:kern w:val="0"/>
                <w:sz w:val="24"/>
                <w:szCs w:val="24"/>
              </w:rPr>
            </w:pPr>
            <w:r>
              <w:rPr>
                <w:rFonts w:hint="eastAsia" w:ascii="宋体" w:hAnsi="宋体" w:cs="宋体"/>
                <w:kern w:val="0"/>
                <w:sz w:val="24"/>
                <w:szCs w:val="24"/>
              </w:rPr>
              <w:t>单位负责人：</w:t>
            </w:r>
          </w:p>
        </w:tc>
        <w:tc>
          <w:tcPr>
            <w:tcW w:w="3429"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left"/>
              <w:rPr>
                <w:rFonts w:ascii="宋体" w:hAnsi="宋体" w:cs="宋体"/>
                <w:kern w:val="0"/>
                <w:sz w:val="24"/>
                <w:szCs w:val="24"/>
              </w:rPr>
            </w:pPr>
            <w:r>
              <w:rPr>
                <w:rFonts w:hint="eastAsia" w:ascii="宋体" w:hAnsi="宋体" w:cs="宋体"/>
                <w:b/>
                <w:bCs/>
                <w:kern w:val="0"/>
                <w:sz w:val="24"/>
                <w:szCs w:val="24"/>
              </w:rPr>
              <w:t>兰思仁</w:t>
            </w:r>
          </w:p>
        </w:tc>
        <w:tc>
          <w:tcPr>
            <w:tcW w:w="138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right"/>
              <w:rPr>
                <w:rFonts w:ascii="宋体" w:hAnsi="宋体" w:cs="宋体"/>
                <w:kern w:val="0"/>
                <w:sz w:val="24"/>
                <w:szCs w:val="24"/>
              </w:rPr>
            </w:pPr>
            <w:r>
              <w:rPr>
                <w:rFonts w:hint="eastAsia" w:ascii="宋体" w:hAnsi="宋体" w:cs="宋体"/>
                <w:kern w:val="0"/>
                <w:sz w:val="24"/>
                <w:szCs w:val="24"/>
              </w:rPr>
              <w:t>单位负责人：</w:t>
            </w:r>
          </w:p>
        </w:tc>
        <w:tc>
          <w:tcPr>
            <w:tcW w:w="2849"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left"/>
              <w:rPr>
                <w:rFonts w:ascii="宋体" w:hAnsi="宋体" w:cs="宋体"/>
                <w:kern w:val="0"/>
                <w:sz w:val="24"/>
                <w:szCs w:val="24"/>
              </w:rPr>
            </w:pPr>
            <w:r>
              <w:rPr>
                <w:rFonts w:hint="eastAsia" w:ascii="宋体" w:hAnsi="宋体" w:cs="宋体"/>
                <w:kern w:val="0"/>
                <w:sz w:val="24"/>
                <w:szCs w:val="24"/>
              </w:rPr>
              <w:t>必填</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c>
          <w:tcPr>
            <w:tcW w:w="138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right"/>
              <w:rPr>
                <w:rFonts w:ascii="宋体" w:hAnsi="宋体" w:cs="宋体"/>
                <w:kern w:val="0"/>
                <w:sz w:val="24"/>
                <w:szCs w:val="24"/>
              </w:rPr>
            </w:pPr>
            <w:r>
              <w:rPr>
                <w:rFonts w:hint="eastAsia" w:ascii="宋体" w:hAnsi="宋体" w:cs="宋体"/>
                <w:kern w:val="0"/>
                <w:sz w:val="24"/>
                <w:szCs w:val="24"/>
              </w:rPr>
              <w:t>委托代理人：</w:t>
            </w:r>
          </w:p>
        </w:tc>
        <w:tc>
          <w:tcPr>
            <w:tcW w:w="3429"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left"/>
              <w:rPr>
                <w:rFonts w:ascii="宋体" w:hAnsi="宋体" w:cs="宋体"/>
                <w:kern w:val="0"/>
                <w:sz w:val="24"/>
                <w:szCs w:val="24"/>
              </w:rPr>
            </w:pPr>
            <w:r>
              <w:rPr>
                <w:rFonts w:hint="eastAsia" w:ascii="宋体" w:hAnsi="宋体" w:cs="宋体"/>
                <w:kern w:val="0"/>
                <w:sz w:val="24"/>
                <w:szCs w:val="24"/>
              </w:rPr>
              <w:t>必填</w:t>
            </w:r>
          </w:p>
        </w:tc>
        <w:tc>
          <w:tcPr>
            <w:tcW w:w="138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right"/>
              <w:rPr>
                <w:rFonts w:ascii="宋体" w:hAnsi="宋体" w:cs="宋体"/>
                <w:kern w:val="0"/>
                <w:sz w:val="24"/>
                <w:szCs w:val="24"/>
              </w:rPr>
            </w:pPr>
            <w:r>
              <w:rPr>
                <w:rFonts w:hint="eastAsia" w:ascii="宋体" w:hAnsi="宋体" w:cs="宋体"/>
                <w:kern w:val="0"/>
                <w:sz w:val="24"/>
                <w:szCs w:val="24"/>
              </w:rPr>
              <w:t>委托代理人：</w:t>
            </w:r>
          </w:p>
        </w:tc>
        <w:tc>
          <w:tcPr>
            <w:tcW w:w="2849"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left"/>
              <w:rPr>
                <w:rFonts w:ascii="宋体" w:hAnsi="宋体" w:cs="宋体"/>
                <w:kern w:val="0"/>
                <w:sz w:val="24"/>
                <w:szCs w:val="24"/>
              </w:rPr>
            </w:pPr>
            <w:r>
              <w:rPr>
                <w:rFonts w:hint="eastAsia" w:ascii="宋体" w:hAnsi="宋体" w:cs="宋体"/>
                <w:kern w:val="0"/>
                <w:sz w:val="24"/>
                <w:szCs w:val="24"/>
              </w:rPr>
              <w:t>必填</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c>
          <w:tcPr>
            <w:tcW w:w="138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right"/>
              <w:rPr>
                <w:rFonts w:ascii="宋体" w:hAnsi="宋体" w:cs="宋体"/>
                <w:kern w:val="0"/>
                <w:sz w:val="24"/>
                <w:szCs w:val="24"/>
              </w:rPr>
            </w:pPr>
            <w:r>
              <w:rPr>
                <w:rFonts w:hint="eastAsia" w:ascii="宋体" w:hAnsi="宋体" w:cs="宋体"/>
                <w:kern w:val="0"/>
                <w:sz w:val="24"/>
                <w:szCs w:val="24"/>
              </w:rPr>
              <w:t>联系方法：</w:t>
            </w:r>
          </w:p>
        </w:tc>
        <w:tc>
          <w:tcPr>
            <w:tcW w:w="3429"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left"/>
              <w:rPr>
                <w:rFonts w:ascii="宋体" w:hAnsi="宋体" w:cs="宋体"/>
                <w:kern w:val="0"/>
                <w:sz w:val="24"/>
                <w:szCs w:val="24"/>
              </w:rPr>
            </w:pPr>
            <w:r>
              <w:rPr>
                <w:rFonts w:hint="eastAsia" w:ascii="宋体" w:hAnsi="宋体" w:cs="宋体"/>
                <w:kern w:val="0"/>
                <w:sz w:val="24"/>
                <w:szCs w:val="24"/>
              </w:rPr>
              <w:t>必填</w:t>
            </w:r>
          </w:p>
        </w:tc>
        <w:tc>
          <w:tcPr>
            <w:tcW w:w="138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right"/>
              <w:rPr>
                <w:rFonts w:ascii="宋体" w:hAnsi="宋体" w:cs="宋体"/>
                <w:kern w:val="0"/>
                <w:sz w:val="24"/>
                <w:szCs w:val="24"/>
              </w:rPr>
            </w:pPr>
            <w:r>
              <w:rPr>
                <w:rFonts w:hint="eastAsia" w:ascii="宋体" w:hAnsi="宋体" w:cs="宋体"/>
                <w:kern w:val="0"/>
                <w:sz w:val="24"/>
                <w:szCs w:val="24"/>
              </w:rPr>
              <w:t>联系方法：</w:t>
            </w:r>
          </w:p>
        </w:tc>
        <w:tc>
          <w:tcPr>
            <w:tcW w:w="2849"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left"/>
              <w:rPr>
                <w:rFonts w:ascii="宋体" w:hAnsi="宋体" w:cs="宋体"/>
                <w:kern w:val="0"/>
                <w:sz w:val="24"/>
                <w:szCs w:val="24"/>
              </w:rPr>
            </w:pPr>
            <w:r>
              <w:rPr>
                <w:rFonts w:hint="eastAsia" w:ascii="宋体" w:hAnsi="宋体" w:cs="宋体"/>
                <w:kern w:val="0"/>
                <w:sz w:val="24"/>
                <w:szCs w:val="24"/>
              </w:rPr>
              <w:t>必填</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c>
          <w:tcPr>
            <w:tcW w:w="138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right"/>
              <w:rPr>
                <w:rFonts w:ascii="宋体" w:hAnsi="宋体" w:cs="宋体"/>
                <w:kern w:val="0"/>
                <w:sz w:val="24"/>
                <w:szCs w:val="24"/>
              </w:rPr>
            </w:pPr>
            <w:r>
              <w:rPr>
                <w:rFonts w:hint="eastAsia" w:ascii="宋体" w:hAnsi="宋体" w:cs="宋体"/>
                <w:kern w:val="0"/>
                <w:sz w:val="24"/>
                <w:szCs w:val="24"/>
              </w:rPr>
              <w:t>开户银行：</w:t>
            </w:r>
          </w:p>
        </w:tc>
        <w:tc>
          <w:tcPr>
            <w:tcW w:w="3429"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left"/>
              <w:rPr>
                <w:rFonts w:ascii="宋体" w:hAnsi="宋体" w:cs="宋体"/>
                <w:b/>
                <w:bCs/>
                <w:kern w:val="0"/>
                <w:sz w:val="24"/>
                <w:szCs w:val="24"/>
              </w:rPr>
            </w:pPr>
            <w:r>
              <w:rPr>
                <w:rFonts w:hint="eastAsia" w:ascii="宋体" w:hAnsi="宋体" w:cs="宋体"/>
                <w:b/>
                <w:bCs/>
                <w:kern w:val="0"/>
                <w:sz w:val="24"/>
                <w:szCs w:val="24"/>
              </w:rPr>
              <w:t>中国农业银行福州农大支行</w:t>
            </w:r>
          </w:p>
        </w:tc>
        <w:tc>
          <w:tcPr>
            <w:tcW w:w="138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right"/>
              <w:rPr>
                <w:rFonts w:ascii="宋体" w:hAnsi="宋体" w:cs="宋体"/>
                <w:kern w:val="0"/>
                <w:sz w:val="24"/>
                <w:szCs w:val="24"/>
              </w:rPr>
            </w:pPr>
            <w:r>
              <w:rPr>
                <w:rFonts w:hint="eastAsia" w:ascii="宋体" w:hAnsi="宋体" w:cs="宋体"/>
                <w:kern w:val="0"/>
                <w:sz w:val="24"/>
                <w:szCs w:val="24"/>
              </w:rPr>
              <w:t>开户银行：</w:t>
            </w:r>
          </w:p>
        </w:tc>
        <w:tc>
          <w:tcPr>
            <w:tcW w:w="2849"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left"/>
              <w:rPr>
                <w:rFonts w:ascii="宋体" w:hAnsi="宋体" w:cs="宋体"/>
                <w:kern w:val="0"/>
                <w:sz w:val="24"/>
                <w:szCs w:val="24"/>
              </w:rPr>
            </w:pPr>
            <w:r>
              <w:rPr>
                <w:rFonts w:hint="eastAsia" w:ascii="宋体" w:hAnsi="宋体" w:cs="宋体"/>
                <w:kern w:val="0"/>
                <w:sz w:val="24"/>
                <w:szCs w:val="24"/>
              </w:rPr>
              <w:t>必填</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c>
          <w:tcPr>
            <w:tcW w:w="138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right"/>
              <w:rPr>
                <w:rFonts w:ascii="宋体" w:hAnsi="宋体" w:cs="宋体"/>
                <w:kern w:val="0"/>
                <w:sz w:val="24"/>
                <w:szCs w:val="24"/>
              </w:rPr>
            </w:pPr>
            <w:r>
              <w:rPr>
                <w:rFonts w:hint="eastAsia" w:ascii="宋体" w:hAnsi="宋体" w:cs="宋体"/>
                <w:kern w:val="0"/>
                <w:sz w:val="24"/>
                <w:szCs w:val="24"/>
              </w:rPr>
              <w:t>账号：</w:t>
            </w:r>
          </w:p>
        </w:tc>
        <w:tc>
          <w:tcPr>
            <w:tcW w:w="3429"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left"/>
              <w:rPr>
                <w:rFonts w:ascii="宋体" w:hAnsi="宋体" w:cs="宋体"/>
                <w:b/>
                <w:bCs/>
                <w:kern w:val="0"/>
                <w:sz w:val="24"/>
                <w:szCs w:val="24"/>
              </w:rPr>
            </w:pPr>
            <w:r>
              <w:rPr>
                <w:rFonts w:hint="eastAsia" w:ascii="宋体" w:hAnsi="宋体" w:cs="宋体"/>
                <w:b/>
                <w:bCs/>
                <w:kern w:val="0"/>
                <w:sz w:val="24"/>
                <w:szCs w:val="24"/>
              </w:rPr>
              <w:t>13130701040000016</w:t>
            </w:r>
          </w:p>
        </w:tc>
        <w:tc>
          <w:tcPr>
            <w:tcW w:w="138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right"/>
              <w:rPr>
                <w:rFonts w:ascii="宋体" w:hAnsi="宋体" w:cs="宋体"/>
                <w:kern w:val="0"/>
                <w:sz w:val="24"/>
                <w:szCs w:val="24"/>
              </w:rPr>
            </w:pPr>
            <w:r>
              <w:rPr>
                <w:rFonts w:hint="eastAsia" w:ascii="宋体" w:hAnsi="宋体" w:cs="宋体"/>
                <w:kern w:val="0"/>
                <w:sz w:val="24"/>
                <w:szCs w:val="24"/>
              </w:rPr>
              <w:t>账号：</w:t>
            </w:r>
          </w:p>
        </w:tc>
        <w:tc>
          <w:tcPr>
            <w:tcW w:w="2849"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left"/>
              <w:rPr>
                <w:rFonts w:ascii="宋体" w:hAnsi="宋体" w:cs="宋体"/>
                <w:kern w:val="0"/>
                <w:sz w:val="24"/>
                <w:szCs w:val="24"/>
              </w:rPr>
            </w:pPr>
            <w:r>
              <w:rPr>
                <w:rFonts w:hint="eastAsia" w:ascii="宋体" w:hAnsi="宋体" w:cs="宋体"/>
                <w:kern w:val="0"/>
                <w:sz w:val="24"/>
                <w:szCs w:val="24"/>
              </w:rPr>
              <w:t>必填</w:t>
            </w:r>
          </w:p>
        </w:tc>
      </w:tr>
    </w:tbl>
    <w:p>
      <w:pPr>
        <w:pStyle w:val="16"/>
        <w:spacing w:before="0" w:beforeAutospacing="0" w:after="0" w:afterAutospacing="0" w:line="360" w:lineRule="auto"/>
        <w:rPr>
          <w:rFonts w:ascii="宋体" w:hAnsi="宋体"/>
          <w:szCs w:val="24"/>
        </w:rPr>
      </w:pPr>
      <w:r>
        <w:rPr>
          <w:rFonts w:ascii="宋体" w:hAnsi="宋体"/>
          <w:szCs w:val="24"/>
        </w:rPr>
        <w:t> </w:t>
      </w:r>
    </w:p>
    <w:p>
      <w:pPr>
        <w:pStyle w:val="16"/>
        <w:spacing w:before="0" w:beforeAutospacing="0" w:after="0" w:afterAutospacing="0" w:line="360" w:lineRule="auto"/>
        <w:rPr>
          <w:rFonts w:ascii="宋体" w:hAnsi="宋体" w:cs="宋体"/>
          <w:szCs w:val="24"/>
        </w:rPr>
      </w:pPr>
      <w:r>
        <w:rPr>
          <w:rFonts w:hint="eastAsia" w:ascii="宋体" w:hAnsi="宋体" w:cs="宋体"/>
          <w:szCs w:val="24"/>
        </w:rPr>
        <w:t>签订地点：</w:t>
      </w:r>
      <w:r>
        <w:rPr>
          <w:rFonts w:hint="eastAsia" w:ascii="宋体" w:hAnsi="宋体" w:cs="宋体"/>
          <w:szCs w:val="24"/>
          <w:u w:val="single"/>
        </w:rPr>
        <w:t> 必填               </w:t>
      </w:r>
    </w:p>
    <w:p>
      <w:pPr>
        <w:pStyle w:val="16"/>
        <w:spacing w:before="0" w:beforeAutospacing="0" w:after="0" w:afterAutospacing="0" w:line="360" w:lineRule="auto"/>
        <w:rPr>
          <w:rFonts w:ascii="宋体" w:hAnsi="宋体" w:cs="宋体"/>
          <w:szCs w:val="24"/>
        </w:rPr>
      </w:pPr>
      <w:r>
        <w:rPr>
          <w:rFonts w:hint="eastAsia" w:ascii="宋体" w:hAnsi="宋体" w:cs="宋体"/>
          <w:szCs w:val="24"/>
        </w:rPr>
        <w:t>签订日期：</w:t>
      </w:r>
      <w:r>
        <w:rPr>
          <w:rFonts w:hint="eastAsia" w:ascii="宋体" w:hAnsi="宋体" w:cs="宋体"/>
          <w:szCs w:val="24"/>
          <w:u w:val="single"/>
        </w:rPr>
        <w:t> 必填 </w:t>
      </w:r>
      <w:r>
        <w:rPr>
          <w:rFonts w:hint="eastAsia" w:ascii="宋体" w:hAnsi="宋体" w:cs="宋体"/>
          <w:szCs w:val="24"/>
        </w:rPr>
        <w:t>年</w:t>
      </w:r>
      <w:r>
        <w:rPr>
          <w:rFonts w:hint="eastAsia" w:ascii="宋体" w:hAnsi="宋体" w:cs="宋体"/>
          <w:szCs w:val="24"/>
          <w:u w:val="single"/>
        </w:rPr>
        <w:t> 必填 </w:t>
      </w:r>
      <w:r>
        <w:rPr>
          <w:rFonts w:hint="eastAsia" w:ascii="宋体" w:hAnsi="宋体" w:cs="宋体"/>
          <w:szCs w:val="24"/>
        </w:rPr>
        <w:t>月</w:t>
      </w:r>
      <w:r>
        <w:rPr>
          <w:rFonts w:hint="eastAsia" w:ascii="宋体" w:hAnsi="宋体" w:cs="宋体"/>
          <w:szCs w:val="24"/>
          <w:u w:val="single"/>
        </w:rPr>
        <w:t> 必填 </w:t>
      </w:r>
      <w:r>
        <w:rPr>
          <w:rFonts w:hint="eastAsia" w:ascii="宋体" w:hAnsi="宋体" w:cs="宋体"/>
          <w:szCs w:val="24"/>
        </w:rPr>
        <w:t>日 </w:t>
      </w:r>
    </w:p>
    <w:p>
      <w:pPr>
        <w:pStyle w:val="16"/>
        <w:spacing w:before="75" w:after="75" w:line="360" w:lineRule="auto"/>
        <w:rPr>
          <w:rFonts w:ascii="宋体" w:hAnsi="宋体" w:cs="宋体"/>
          <w:szCs w:val="24"/>
        </w:rPr>
      </w:pPr>
    </w:p>
    <w:p>
      <w:pPr>
        <w:pStyle w:val="16"/>
        <w:spacing w:before="75" w:after="75" w:line="360" w:lineRule="auto"/>
        <w:rPr>
          <w:rFonts w:ascii="宋体" w:hAnsi="宋体"/>
          <w:szCs w:val="24"/>
        </w:rPr>
      </w:pPr>
    </w:p>
    <w:p>
      <w:pPr>
        <w:pStyle w:val="16"/>
        <w:spacing w:before="75" w:after="75" w:line="360" w:lineRule="auto"/>
        <w:rPr>
          <w:rFonts w:ascii="宋体" w:hAnsi="宋体"/>
          <w:szCs w:val="24"/>
        </w:rPr>
      </w:pPr>
    </w:p>
    <w:p>
      <w:pPr>
        <w:pStyle w:val="16"/>
        <w:spacing w:before="75" w:after="75" w:line="360" w:lineRule="auto"/>
        <w:rPr>
          <w:rFonts w:ascii="宋体" w:hAnsi="宋体"/>
          <w:szCs w:val="24"/>
        </w:rPr>
      </w:pPr>
    </w:p>
    <w:p>
      <w:pPr>
        <w:pStyle w:val="16"/>
        <w:spacing w:before="75" w:after="75" w:line="360" w:lineRule="auto"/>
        <w:rPr>
          <w:rFonts w:ascii="宋体" w:hAnsi="宋体"/>
          <w:szCs w:val="24"/>
        </w:rPr>
      </w:pPr>
    </w:p>
    <w:p>
      <w:pPr>
        <w:pStyle w:val="16"/>
        <w:spacing w:before="75" w:after="75" w:line="360" w:lineRule="auto"/>
        <w:rPr>
          <w:rFonts w:ascii="宋体" w:hAnsi="宋体"/>
          <w:szCs w:val="24"/>
        </w:rPr>
      </w:pPr>
    </w:p>
    <w:p>
      <w:pPr>
        <w:pStyle w:val="16"/>
        <w:spacing w:before="75" w:after="75" w:line="360" w:lineRule="auto"/>
        <w:rPr>
          <w:rFonts w:ascii="宋体" w:hAnsi="宋体"/>
          <w:szCs w:val="24"/>
        </w:rPr>
      </w:pPr>
    </w:p>
    <w:p>
      <w:pPr>
        <w:pStyle w:val="16"/>
        <w:spacing w:before="75" w:after="75" w:line="360" w:lineRule="auto"/>
        <w:rPr>
          <w:rFonts w:ascii="宋体" w:hAnsi="宋体"/>
          <w:szCs w:val="24"/>
        </w:rPr>
      </w:pPr>
    </w:p>
    <w:p>
      <w:pPr>
        <w:pStyle w:val="16"/>
        <w:spacing w:before="75" w:after="75" w:line="360" w:lineRule="auto"/>
        <w:rPr>
          <w:rFonts w:ascii="宋体" w:hAnsi="宋体"/>
          <w:szCs w:val="24"/>
        </w:rPr>
      </w:pPr>
    </w:p>
    <w:p>
      <w:pPr>
        <w:autoSpaceDN w:val="0"/>
        <w:spacing w:line="360" w:lineRule="auto"/>
        <w:rPr>
          <w:rStyle w:val="22"/>
          <w:rFonts w:ascii="宋体" w:hAnsi="宋体"/>
          <w:sz w:val="24"/>
          <w:szCs w:val="24"/>
        </w:rPr>
      </w:pPr>
    </w:p>
    <w:p>
      <w:pPr>
        <w:spacing w:line="360" w:lineRule="auto"/>
        <w:jc w:val="center"/>
        <w:rPr>
          <w:rFonts w:ascii="宋体" w:hAnsi="宋体"/>
          <w:b/>
          <w:sz w:val="28"/>
          <w:szCs w:val="28"/>
        </w:rPr>
      </w:pPr>
      <w:r>
        <w:rPr>
          <w:rStyle w:val="22"/>
          <w:rFonts w:hint="eastAsia" w:ascii="宋体" w:hAnsi="宋体"/>
          <w:sz w:val="28"/>
          <w:szCs w:val="28"/>
        </w:rPr>
        <w:br w:type="page"/>
      </w:r>
      <w:r>
        <w:rPr>
          <w:rFonts w:hint="eastAsia" w:ascii="宋体" w:hAnsi="宋体"/>
          <w:b/>
          <w:sz w:val="28"/>
          <w:szCs w:val="28"/>
        </w:rPr>
        <w:t>福建农林大学货物与服务采购补充协议</w:t>
      </w:r>
      <w:r>
        <w:rPr>
          <w:rStyle w:val="22"/>
          <w:rFonts w:ascii="宋体" w:hAnsi="宋体"/>
          <w:sz w:val="28"/>
          <w:szCs w:val="28"/>
        </w:rPr>
        <w:t>（参考文本</w:t>
      </w:r>
      <w:r>
        <w:rPr>
          <w:rStyle w:val="22"/>
          <w:rFonts w:hint="eastAsia" w:ascii="宋体" w:hAnsi="宋体"/>
          <w:sz w:val="28"/>
          <w:szCs w:val="28"/>
        </w:rPr>
        <w:t>2023-01-01版</w:t>
      </w:r>
      <w:r>
        <w:rPr>
          <w:rStyle w:val="22"/>
          <w:rFonts w:ascii="宋体" w:hAnsi="宋体"/>
          <w:sz w:val="28"/>
          <w:szCs w:val="28"/>
        </w:rPr>
        <w:t>）</w:t>
      </w:r>
    </w:p>
    <w:p>
      <w:pPr>
        <w:spacing w:line="360" w:lineRule="auto"/>
        <w:rPr>
          <w:rFonts w:ascii="宋体" w:hAnsi="宋体"/>
          <w:bCs/>
          <w:sz w:val="24"/>
          <w:szCs w:val="24"/>
        </w:rPr>
      </w:pPr>
      <w:r>
        <w:rPr>
          <w:rFonts w:hint="eastAsia" w:ascii="宋体" w:hAnsi="宋体"/>
          <w:sz w:val="24"/>
          <w:szCs w:val="24"/>
        </w:rPr>
        <w:t xml:space="preserve">项目编号： </w:t>
      </w:r>
    </w:p>
    <w:p>
      <w:pPr>
        <w:rPr>
          <w:rFonts w:ascii="宋体" w:hAnsi="宋体"/>
          <w:bCs/>
          <w:sz w:val="24"/>
          <w:szCs w:val="24"/>
        </w:rPr>
      </w:pPr>
      <w:r>
        <w:rPr>
          <w:rFonts w:hint="eastAsia" w:ascii="宋体" w:hAnsi="宋体"/>
          <w:bCs/>
          <w:sz w:val="24"/>
          <w:szCs w:val="24"/>
        </w:rPr>
        <w:t>甲  方：福建农林大学                          签订地点：福州</w:t>
      </w:r>
    </w:p>
    <w:p>
      <w:pPr>
        <w:rPr>
          <w:rFonts w:ascii="宋体" w:hAnsi="宋体"/>
          <w:bCs/>
          <w:sz w:val="24"/>
          <w:szCs w:val="24"/>
        </w:rPr>
      </w:pPr>
      <w:r>
        <w:rPr>
          <w:rFonts w:hint="eastAsia" w:ascii="宋体" w:hAnsi="宋体"/>
          <w:bCs/>
          <w:sz w:val="24"/>
          <w:szCs w:val="24"/>
        </w:rPr>
        <w:t xml:space="preserve">乙  方：                                      签订时间：    年   月   日 </w:t>
      </w:r>
    </w:p>
    <w:p>
      <w:pPr>
        <w:spacing w:line="500" w:lineRule="exact"/>
        <w:ind w:left="-105" w:leftChars="-50" w:right="460" w:rightChars="219" w:firstLine="480" w:firstLineChars="200"/>
        <w:rPr>
          <w:rFonts w:ascii="宋体" w:hAnsi="宋体"/>
          <w:sz w:val="24"/>
          <w:szCs w:val="24"/>
        </w:rPr>
      </w:pPr>
      <w:r>
        <w:rPr>
          <w:rFonts w:hint="eastAsia" w:ascii="宋体" w:hAnsi="宋体"/>
          <w:sz w:val="24"/>
          <w:szCs w:val="24"/>
        </w:rPr>
        <w:t>依据   年   月   日签订的</w:t>
      </w:r>
      <w:r>
        <w:rPr>
          <w:rFonts w:hint="eastAsia" w:ascii="宋体" w:hAnsi="宋体"/>
          <w:b/>
          <w:bCs/>
          <w:sz w:val="24"/>
          <w:szCs w:val="24"/>
          <w:u w:val="single"/>
        </w:rPr>
        <w:t xml:space="preserve">   （合同名称）     </w:t>
      </w:r>
      <w:r>
        <w:rPr>
          <w:rFonts w:hint="eastAsia" w:ascii="宋体" w:hAnsi="宋体"/>
          <w:sz w:val="24"/>
          <w:szCs w:val="24"/>
        </w:rPr>
        <w:t>，经双方协议，达成如下补充协议：</w:t>
      </w:r>
    </w:p>
    <w:p>
      <w:pPr>
        <w:spacing w:line="420" w:lineRule="exact"/>
        <w:ind w:firstLine="480" w:firstLineChars="200"/>
        <w:rPr>
          <w:rFonts w:ascii="宋体" w:hAnsi="宋体"/>
          <w:sz w:val="24"/>
          <w:szCs w:val="24"/>
        </w:rPr>
      </w:pPr>
      <w:r>
        <w:rPr>
          <w:rFonts w:hint="eastAsia" w:ascii="宋体" w:hAnsi="宋体"/>
          <w:sz w:val="24"/>
          <w:szCs w:val="24"/>
        </w:rPr>
        <w:t>一、增补如下清单内容</w:t>
      </w:r>
    </w:p>
    <w:tbl>
      <w:tblPr>
        <w:tblStyle w:val="19"/>
        <w:tblpPr w:leftFromText="180" w:rightFromText="180" w:vertAnchor="text" w:horzAnchor="margin" w:tblpY="43"/>
        <w:tblW w:w="896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60"/>
        <w:gridCol w:w="993"/>
        <w:gridCol w:w="1680"/>
        <w:gridCol w:w="1050"/>
        <w:gridCol w:w="840"/>
        <w:gridCol w:w="840"/>
        <w:gridCol w:w="14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3" w:hRule="atLeast"/>
        </w:trPr>
        <w:tc>
          <w:tcPr>
            <w:tcW w:w="2160" w:type="dxa"/>
            <w:vAlign w:val="center"/>
          </w:tcPr>
          <w:p>
            <w:pPr>
              <w:jc w:val="center"/>
              <w:rPr>
                <w:rFonts w:ascii="宋体" w:hAnsi="宋体"/>
                <w:sz w:val="24"/>
                <w:szCs w:val="24"/>
              </w:rPr>
            </w:pPr>
            <w:r>
              <w:rPr>
                <w:rFonts w:hint="eastAsia" w:ascii="宋体" w:hAnsi="宋体"/>
                <w:sz w:val="24"/>
                <w:szCs w:val="24"/>
              </w:rPr>
              <w:t>标的名称</w:t>
            </w:r>
          </w:p>
        </w:tc>
        <w:tc>
          <w:tcPr>
            <w:tcW w:w="993" w:type="dxa"/>
            <w:vAlign w:val="center"/>
          </w:tcPr>
          <w:p>
            <w:pPr>
              <w:jc w:val="center"/>
              <w:rPr>
                <w:rFonts w:ascii="宋体" w:hAnsi="宋体"/>
                <w:sz w:val="24"/>
                <w:szCs w:val="24"/>
              </w:rPr>
            </w:pPr>
            <w:r>
              <w:rPr>
                <w:rFonts w:hint="eastAsia" w:ascii="宋体" w:hAnsi="宋体"/>
                <w:sz w:val="24"/>
                <w:szCs w:val="24"/>
              </w:rPr>
              <w:t>品牌</w:t>
            </w:r>
          </w:p>
        </w:tc>
        <w:tc>
          <w:tcPr>
            <w:tcW w:w="1680" w:type="dxa"/>
            <w:vAlign w:val="center"/>
          </w:tcPr>
          <w:p>
            <w:pPr>
              <w:jc w:val="center"/>
              <w:rPr>
                <w:rFonts w:ascii="宋体" w:hAnsi="宋体"/>
                <w:sz w:val="24"/>
                <w:szCs w:val="24"/>
              </w:rPr>
            </w:pPr>
            <w:r>
              <w:rPr>
                <w:rFonts w:hint="eastAsia" w:ascii="宋体" w:hAnsi="宋体"/>
                <w:sz w:val="24"/>
                <w:szCs w:val="24"/>
              </w:rPr>
              <w:t>型号、配置</w:t>
            </w:r>
          </w:p>
        </w:tc>
        <w:tc>
          <w:tcPr>
            <w:tcW w:w="1050" w:type="dxa"/>
            <w:vAlign w:val="center"/>
          </w:tcPr>
          <w:p>
            <w:pPr>
              <w:jc w:val="center"/>
              <w:rPr>
                <w:rFonts w:ascii="宋体" w:hAnsi="宋体"/>
                <w:sz w:val="24"/>
                <w:szCs w:val="24"/>
              </w:rPr>
            </w:pPr>
            <w:r>
              <w:rPr>
                <w:rFonts w:hint="eastAsia" w:ascii="宋体" w:hAnsi="宋体"/>
                <w:sz w:val="24"/>
                <w:szCs w:val="24"/>
              </w:rPr>
              <w:t>出厂地</w:t>
            </w:r>
          </w:p>
        </w:tc>
        <w:tc>
          <w:tcPr>
            <w:tcW w:w="840" w:type="dxa"/>
            <w:vAlign w:val="center"/>
          </w:tcPr>
          <w:p>
            <w:pPr>
              <w:jc w:val="center"/>
              <w:rPr>
                <w:rFonts w:ascii="宋体" w:hAnsi="宋体"/>
                <w:sz w:val="24"/>
                <w:szCs w:val="24"/>
              </w:rPr>
            </w:pPr>
            <w:r>
              <w:rPr>
                <w:rFonts w:hint="eastAsia" w:ascii="宋体" w:hAnsi="宋体"/>
                <w:sz w:val="24"/>
                <w:szCs w:val="24"/>
              </w:rPr>
              <w:t>数 量</w:t>
            </w:r>
          </w:p>
        </w:tc>
        <w:tc>
          <w:tcPr>
            <w:tcW w:w="840" w:type="dxa"/>
            <w:vAlign w:val="center"/>
          </w:tcPr>
          <w:p>
            <w:pPr>
              <w:jc w:val="center"/>
              <w:rPr>
                <w:rFonts w:ascii="宋体" w:hAnsi="宋体"/>
                <w:sz w:val="24"/>
                <w:szCs w:val="24"/>
              </w:rPr>
            </w:pPr>
            <w:r>
              <w:rPr>
                <w:rFonts w:hint="eastAsia" w:ascii="宋体" w:hAnsi="宋体"/>
                <w:sz w:val="24"/>
                <w:szCs w:val="24"/>
              </w:rPr>
              <w:t>单价</w:t>
            </w:r>
          </w:p>
        </w:tc>
        <w:tc>
          <w:tcPr>
            <w:tcW w:w="1406" w:type="dxa"/>
            <w:vAlign w:val="center"/>
          </w:tcPr>
          <w:p>
            <w:pPr>
              <w:jc w:val="center"/>
              <w:rPr>
                <w:rFonts w:ascii="宋体" w:hAnsi="宋体"/>
                <w:sz w:val="24"/>
                <w:szCs w:val="24"/>
              </w:rPr>
            </w:pPr>
            <w:r>
              <w:rPr>
                <w:rFonts w:hint="eastAsia" w:ascii="宋体" w:hAnsi="宋体"/>
                <w:sz w:val="24"/>
                <w:szCs w:val="24"/>
              </w:rPr>
              <w:t>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7" w:hRule="atLeast"/>
        </w:trPr>
        <w:tc>
          <w:tcPr>
            <w:tcW w:w="2160" w:type="dxa"/>
          </w:tcPr>
          <w:p>
            <w:pPr>
              <w:rPr>
                <w:rFonts w:ascii="宋体" w:hAnsi="宋体"/>
                <w:sz w:val="24"/>
                <w:szCs w:val="24"/>
              </w:rPr>
            </w:pPr>
          </w:p>
        </w:tc>
        <w:tc>
          <w:tcPr>
            <w:tcW w:w="993" w:type="dxa"/>
          </w:tcPr>
          <w:p>
            <w:pPr>
              <w:rPr>
                <w:rFonts w:ascii="宋体" w:hAnsi="宋体"/>
                <w:sz w:val="24"/>
                <w:szCs w:val="24"/>
              </w:rPr>
            </w:pPr>
          </w:p>
        </w:tc>
        <w:tc>
          <w:tcPr>
            <w:tcW w:w="1680" w:type="dxa"/>
            <w:vAlign w:val="center"/>
          </w:tcPr>
          <w:p>
            <w:pPr>
              <w:rPr>
                <w:rFonts w:ascii="宋体" w:hAnsi="宋体"/>
                <w:b/>
                <w:sz w:val="24"/>
                <w:szCs w:val="24"/>
              </w:rPr>
            </w:pPr>
          </w:p>
        </w:tc>
        <w:tc>
          <w:tcPr>
            <w:tcW w:w="1050" w:type="dxa"/>
          </w:tcPr>
          <w:p>
            <w:pPr>
              <w:rPr>
                <w:rFonts w:ascii="宋体" w:hAnsi="宋体"/>
                <w:sz w:val="24"/>
                <w:szCs w:val="24"/>
              </w:rPr>
            </w:pPr>
          </w:p>
        </w:tc>
        <w:tc>
          <w:tcPr>
            <w:tcW w:w="840" w:type="dxa"/>
          </w:tcPr>
          <w:p>
            <w:pPr>
              <w:rPr>
                <w:rFonts w:ascii="宋体" w:hAnsi="宋体"/>
                <w:sz w:val="24"/>
                <w:szCs w:val="24"/>
              </w:rPr>
            </w:pPr>
          </w:p>
        </w:tc>
        <w:tc>
          <w:tcPr>
            <w:tcW w:w="840" w:type="dxa"/>
          </w:tcPr>
          <w:p>
            <w:pPr>
              <w:rPr>
                <w:rFonts w:ascii="宋体" w:hAnsi="宋体"/>
                <w:sz w:val="24"/>
                <w:szCs w:val="24"/>
              </w:rPr>
            </w:pPr>
          </w:p>
        </w:tc>
        <w:tc>
          <w:tcPr>
            <w:tcW w:w="1406" w:type="dxa"/>
          </w:tcPr>
          <w:p>
            <w:pP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5" w:hRule="atLeast"/>
        </w:trPr>
        <w:tc>
          <w:tcPr>
            <w:tcW w:w="2160" w:type="dxa"/>
            <w:vAlign w:val="center"/>
          </w:tcPr>
          <w:p>
            <w:pPr>
              <w:jc w:val="center"/>
              <w:rPr>
                <w:rFonts w:ascii="宋体" w:hAnsi="宋体"/>
                <w:sz w:val="24"/>
                <w:szCs w:val="24"/>
              </w:rPr>
            </w:pPr>
            <w:r>
              <w:rPr>
                <w:rFonts w:hint="eastAsia" w:ascii="宋体" w:hAnsi="宋体"/>
                <w:sz w:val="24"/>
                <w:szCs w:val="24"/>
              </w:rPr>
              <w:t>增补金额（含税）</w:t>
            </w:r>
          </w:p>
        </w:tc>
        <w:tc>
          <w:tcPr>
            <w:tcW w:w="6809" w:type="dxa"/>
            <w:gridSpan w:val="6"/>
            <w:vAlign w:val="center"/>
          </w:tcPr>
          <w:p>
            <w:pPr>
              <w:rPr>
                <w:rFonts w:ascii="宋体" w:hAnsi="宋体"/>
                <w:sz w:val="24"/>
                <w:szCs w:val="24"/>
              </w:rPr>
            </w:pPr>
            <w:r>
              <w:rPr>
                <w:rFonts w:hint="eastAsia" w:ascii="宋体" w:hAnsi="宋体"/>
                <w:sz w:val="24"/>
                <w:szCs w:val="24"/>
              </w:rPr>
              <w:t>人民币（大写）：         元整 （</w:t>
            </w:r>
            <w:r>
              <w:rPr>
                <w:rFonts w:hint="eastAsia" w:ascii="宋体" w:hAnsi="宋体" w:cs="仿宋"/>
                <w:sz w:val="24"/>
                <w:szCs w:val="24"/>
              </w:rPr>
              <w:t>￥</w:t>
            </w:r>
            <w:r>
              <w:rPr>
                <w:rFonts w:hint="eastAsia" w:ascii="宋体" w:hAnsi="宋体"/>
                <w:sz w:val="24"/>
                <w:szCs w:val="24"/>
              </w:rPr>
              <w:t xml:space="preserve">           ）</w:t>
            </w:r>
          </w:p>
        </w:tc>
      </w:tr>
    </w:tbl>
    <w:p>
      <w:pPr>
        <w:ind w:firstLine="480" w:firstLineChars="200"/>
        <w:rPr>
          <w:rFonts w:ascii="宋体" w:hAnsi="宋体"/>
          <w:sz w:val="24"/>
          <w:szCs w:val="24"/>
        </w:rPr>
      </w:pPr>
      <w:r>
        <w:rPr>
          <w:rFonts w:hint="eastAsia" w:ascii="宋体" w:hAnsi="宋体"/>
          <w:sz w:val="24"/>
          <w:szCs w:val="24"/>
        </w:rPr>
        <w:t>二、删减如下清单内容</w:t>
      </w:r>
    </w:p>
    <w:tbl>
      <w:tblPr>
        <w:tblStyle w:val="19"/>
        <w:tblpPr w:leftFromText="180" w:rightFromText="180" w:vertAnchor="text" w:horzAnchor="margin" w:tblpY="43"/>
        <w:tblW w:w="89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60"/>
        <w:gridCol w:w="993"/>
        <w:gridCol w:w="1680"/>
        <w:gridCol w:w="1050"/>
        <w:gridCol w:w="840"/>
        <w:gridCol w:w="840"/>
        <w:gridCol w:w="13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3" w:hRule="atLeast"/>
        </w:trPr>
        <w:tc>
          <w:tcPr>
            <w:tcW w:w="2160" w:type="dxa"/>
            <w:vAlign w:val="center"/>
          </w:tcPr>
          <w:p>
            <w:pPr>
              <w:jc w:val="center"/>
              <w:rPr>
                <w:rFonts w:ascii="宋体" w:hAnsi="宋体"/>
                <w:sz w:val="24"/>
                <w:szCs w:val="24"/>
              </w:rPr>
            </w:pPr>
            <w:r>
              <w:rPr>
                <w:rFonts w:hint="eastAsia" w:ascii="宋体" w:hAnsi="宋体"/>
                <w:sz w:val="24"/>
                <w:szCs w:val="24"/>
              </w:rPr>
              <w:t>标的名称</w:t>
            </w:r>
          </w:p>
        </w:tc>
        <w:tc>
          <w:tcPr>
            <w:tcW w:w="993" w:type="dxa"/>
            <w:vAlign w:val="center"/>
          </w:tcPr>
          <w:p>
            <w:pPr>
              <w:jc w:val="center"/>
              <w:rPr>
                <w:rFonts w:ascii="宋体" w:hAnsi="宋体"/>
                <w:sz w:val="24"/>
                <w:szCs w:val="24"/>
              </w:rPr>
            </w:pPr>
            <w:r>
              <w:rPr>
                <w:rFonts w:hint="eastAsia" w:ascii="宋体" w:hAnsi="宋体"/>
                <w:sz w:val="24"/>
                <w:szCs w:val="24"/>
              </w:rPr>
              <w:t>品牌</w:t>
            </w:r>
          </w:p>
        </w:tc>
        <w:tc>
          <w:tcPr>
            <w:tcW w:w="1680" w:type="dxa"/>
            <w:vAlign w:val="center"/>
          </w:tcPr>
          <w:p>
            <w:pPr>
              <w:jc w:val="center"/>
              <w:rPr>
                <w:rFonts w:ascii="宋体" w:hAnsi="宋体"/>
                <w:sz w:val="24"/>
                <w:szCs w:val="24"/>
              </w:rPr>
            </w:pPr>
            <w:r>
              <w:rPr>
                <w:rFonts w:hint="eastAsia" w:ascii="宋体" w:hAnsi="宋体"/>
                <w:sz w:val="24"/>
                <w:szCs w:val="24"/>
              </w:rPr>
              <w:t>型号、配置</w:t>
            </w:r>
          </w:p>
        </w:tc>
        <w:tc>
          <w:tcPr>
            <w:tcW w:w="1050" w:type="dxa"/>
            <w:vAlign w:val="center"/>
          </w:tcPr>
          <w:p>
            <w:pPr>
              <w:jc w:val="center"/>
              <w:rPr>
                <w:rFonts w:ascii="宋体" w:hAnsi="宋体"/>
                <w:sz w:val="24"/>
                <w:szCs w:val="24"/>
              </w:rPr>
            </w:pPr>
            <w:r>
              <w:rPr>
                <w:rFonts w:hint="eastAsia" w:ascii="宋体" w:hAnsi="宋体"/>
                <w:sz w:val="24"/>
                <w:szCs w:val="24"/>
              </w:rPr>
              <w:t>出厂地</w:t>
            </w:r>
          </w:p>
        </w:tc>
        <w:tc>
          <w:tcPr>
            <w:tcW w:w="840" w:type="dxa"/>
            <w:vAlign w:val="center"/>
          </w:tcPr>
          <w:p>
            <w:pPr>
              <w:jc w:val="center"/>
              <w:rPr>
                <w:rFonts w:ascii="宋体" w:hAnsi="宋体"/>
                <w:sz w:val="24"/>
                <w:szCs w:val="24"/>
              </w:rPr>
            </w:pPr>
            <w:r>
              <w:rPr>
                <w:rFonts w:hint="eastAsia" w:ascii="宋体" w:hAnsi="宋体"/>
                <w:sz w:val="24"/>
                <w:szCs w:val="24"/>
              </w:rPr>
              <w:t>数 量</w:t>
            </w:r>
          </w:p>
        </w:tc>
        <w:tc>
          <w:tcPr>
            <w:tcW w:w="840" w:type="dxa"/>
            <w:vAlign w:val="center"/>
          </w:tcPr>
          <w:p>
            <w:pPr>
              <w:jc w:val="center"/>
              <w:rPr>
                <w:rFonts w:ascii="宋体" w:hAnsi="宋体"/>
                <w:sz w:val="24"/>
                <w:szCs w:val="24"/>
              </w:rPr>
            </w:pPr>
            <w:r>
              <w:rPr>
                <w:rFonts w:hint="eastAsia" w:ascii="宋体" w:hAnsi="宋体"/>
                <w:sz w:val="24"/>
                <w:szCs w:val="24"/>
              </w:rPr>
              <w:t>单价</w:t>
            </w:r>
          </w:p>
        </w:tc>
        <w:tc>
          <w:tcPr>
            <w:tcW w:w="1391" w:type="dxa"/>
            <w:vAlign w:val="center"/>
          </w:tcPr>
          <w:p>
            <w:pPr>
              <w:jc w:val="center"/>
              <w:rPr>
                <w:rFonts w:ascii="宋体" w:hAnsi="宋体"/>
                <w:sz w:val="24"/>
                <w:szCs w:val="24"/>
              </w:rPr>
            </w:pPr>
            <w:r>
              <w:rPr>
                <w:rFonts w:hint="eastAsia" w:ascii="宋体" w:hAnsi="宋体"/>
                <w:sz w:val="24"/>
                <w:szCs w:val="24"/>
              </w:rPr>
              <w:t>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7" w:hRule="atLeast"/>
        </w:trPr>
        <w:tc>
          <w:tcPr>
            <w:tcW w:w="2160" w:type="dxa"/>
          </w:tcPr>
          <w:p>
            <w:pPr>
              <w:rPr>
                <w:rFonts w:ascii="宋体" w:hAnsi="宋体"/>
                <w:sz w:val="24"/>
                <w:szCs w:val="24"/>
              </w:rPr>
            </w:pPr>
          </w:p>
        </w:tc>
        <w:tc>
          <w:tcPr>
            <w:tcW w:w="993" w:type="dxa"/>
          </w:tcPr>
          <w:p>
            <w:pPr>
              <w:rPr>
                <w:rFonts w:ascii="宋体" w:hAnsi="宋体"/>
                <w:sz w:val="24"/>
                <w:szCs w:val="24"/>
              </w:rPr>
            </w:pPr>
          </w:p>
        </w:tc>
        <w:tc>
          <w:tcPr>
            <w:tcW w:w="1680" w:type="dxa"/>
            <w:vAlign w:val="center"/>
          </w:tcPr>
          <w:p>
            <w:pPr>
              <w:rPr>
                <w:rFonts w:ascii="宋体" w:hAnsi="宋体"/>
                <w:b/>
                <w:sz w:val="24"/>
                <w:szCs w:val="24"/>
              </w:rPr>
            </w:pPr>
          </w:p>
        </w:tc>
        <w:tc>
          <w:tcPr>
            <w:tcW w:w="1050" w:type="dxa"/>
          </w:tcPr>
          <w:p>
            <w:pPr>
              <w:rPr>
                <w:rFonts w:ascii="宋体" w:hAnsi="宋体"/>
                <w:sz w:val="24"/>
                <w:szCs w:val="24"/>
              </w:rPr>
            </w:pPr>
          </w:p>
        </w:tc>
        <w:tc>
          <w:tcPr>
            <w:tcW w:w="840" w:type="dxa"/>
          </w:tcPr>
          <w:p>
            <w:pPr>
              <w:rPr>
                <w:rFonts w:ascii="宋体" w:hAnsi="宋体"/>
                <w:sz w:val="24"/>
                <w:szCs w:val="24"/>
              </w:rPr>
            </w:pPr>
          </w:p>
        </w:tc>
        <w:tc>
          <w:tcPr>
            <w:tcW w:w="840" w:type="dxa"/>
          </w:tcPr>
          <w:p>
            <w:pPr>
              <w:rPr>
                <w:rFonts w:ascii="宋体" w:hAnsi="宋体"/>
                <w:sz w:val="24"/>
                <w:szCs w:val="24"/>
              </w:rPr>
            </w:pPr>
          </w:p>
        </w:tc>
        <w:tc>
          <w:tcPr>
            <w:tcW w:w="1391" w:type="dxa"/>
          </w:tcPr>
          <w:p>
            <w:pP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5" w:hRule="atLeast"/>
        </w:trPr>
        <w:tc>
          <w:tcPr>
            <w:tcW w:w="2160" w:type="dxa"/>
            <w:vAlign w:val="center"/>
          </w:tcPr>
          <w:p>
            <w:pPr>
              <w:jc w:val="center"/>
              <w:rPr>
                <w:rFonts w:ascii="宋体" w:hAnsi="宋体"/>
                <w:sz w:val="24"/>
                <w:szCs w:val="24"/>
              </w:rPr>
            </w:pPr>
            <w:r>
              <w:rPr>
                <w:rFonts w:hint="eastAsia" w:ascii="宋体" w:hAnsi="宋体"/>
                <w:sz w:val="24"/>
                <w:szCs w:val="24"/>
              </w:rPr>
              <w:t>删减金额（含税）</w:t>
            </w:r>
          </w:p>
        </w:tc>
        <w:tc>
          <w:tcPr>
            <w:tcW w:w="6794" w:type="dxa"/>
            <w:gridSpan w:val="6"/>
            <w:vAlign w:val="center"/>
          </w:tcPr>
          <w:p>
            <w:pPr>
              <w:rPr>
                <w:rFonts w:ascii="宋体" w:hAnsi="宋体"/>
                <w:sz w:val="24"/>
                <w:szCs w:val="24"/>
              </w:rPr>
            </w:pPr>
            <w:r>
              <w:rPr>
                <w:rFonts w:hint="eastAsia" w:ascii="宋体" w:hAnsi="宋体"/>
                <w:sz w:val="24"/>
                <w:szCs w:val="24"/>
              </w:rPr>
              <w:t>人民币（大写）：         元整 （</w:t>
            </w:r>
            <w:r>
              <w:rPr>
                <w:rFonts w:hint="eastAsia" w:ascii="宋体" w:hAnsi="宋体" w:cs="仿宋"/>
                <w:sz w:val="24"/>
                <w:szCs w:val="24"/>
              </w:rPr>
              <w:t>￥</w:t>
            </w:r>
            <w:r>
              <w:rPr>
                <w:rFonts w:hint="eastAsia" w:ascii="宋体" w:hAnsi="宋体"/>
                <w:sz w:val="24"/>
                <w:szCs w:val="24"/>
              </w:rPr>
              <w:t xml:space="preserve">           ）</w:t>
            </w:r>
          </w:p>
        </w:tc>
      </w:tr>
    </w:tbl>
    <w:p>
      <w:pPr>
        <w:spacing w:line="420" w:lineRule="exact"/>
        <w:ind w:firstLine="439" w:firstLineChars="183"/>
        <w:rPr>
          <w:rFonts w:ascii="宋体" w:hAnsi="宋体"/>
          <w:sz w:val="24"/>
          <w:szCs w:val="24"/>
        </w:rPr>
      </w:pPr>
      <w:r>
        <w:rPr>
          <w:rFonts w:hint="eastAsia" w:ascii="宋体" w:hAnsi="宋体"/>
          <w:sz w:val="24"/>
          <w:szCs w:val="24"/>
        </w:rPr>
        <w:t>三、合同结算金额由人民币（大写）：         元整 （</w:t>
      </w:r>
      <w:r>
        <w:rPr>
          <w:rFonts w:hint="eastAsia" w:ascii="宋体" w:hAnsi="宋体" w:cs="仿宋"/>
          <w:sz w:val="24"/>
          <w:szCs w:val="24"/>
        </w:rPr>
        <w:t>￥</w:t>
      </w:r>
      <w:r>
        <w:rPr>
          <w:rFonts w:hint="eastAsia" w:ascii="宋体" w:hAnsi="宋体"/>
          <w:sz w:val="24"/>
          <w:szCs w:val="24"/>
        </w:rPr>
        <w:t xml:space="preserve">          ）变更为人民币（大写）：         元整 （</w:t>
      </w:r>
      <w:r>
        <w:rPr>
          <w:rFonts w:hint="eastAsia" w:ascii="宋体" w:hAnsi="宋体" w:cs="仿宋"/>
          <w:sz w:val="24"/>
          <w:szCs w:val="24"/>
        </w:rPr>
        <w:t>￥</w:t>
      </w:r>
      <w:r>
        <w:rPr>
          <w:rFonts w:hint="eastAsia" w:ascii="宋体" w:hAnsi="宋体"/>
          <w:sz w:val="24"/>
          <w:szCs w:val="24"/>
        </w:rPr>
        <w:t xml:space="preserve">          ）。</w:t>
      </w:r>
    </w:p>
    <w:p>
      <w:pPr>
        <w:spacing w:line="420" w:lineRule="exact"/>
        <w:ind w:firstLine="439" w:firstLineChars="183"/>
        <w:rPr>
          <w:rFonts w:ascii="宋体" w:hAnsi="宋体"/>
          <w:sz w:val="24"/>
          <w:szCs w:val="24"/>
        </w:rPr>
      </w:pPr>
      <w:r>
        <w:rPr>
          <w:rFonts w:hint="eastAsia" w:ascii="宋体" w:hAnsi="宋体"/>
          <w:sz w:val="24"/>
          <w:szCs w:val="24"/>
        </w:rPr>
        <w:t>四、合同其它内容保持不变。</w:t>
      </w:r>
    </w:p>
    <w:p>
      <w:pPr>
        <w:spacing w:line="420" w:lineRule="exact"/>
        <w:ind w:firstLine="439" w:firstLineChars="183"/>
        <w:rPr>
          <w:rFonts w:ascii="宋体" w:hAnsi="宋体"/>
          <w:sz w:val="24"/>
          <w:szCs w:val="24"/>
        </w:rPr>
      </w:pPr>
      <w:r>
        <w:rPr>
          <w:rFonts w:hint="eastAsia" w:ascii="宋体" w:hAnsi="宋体"/>
          <w:sz w:val="24"/>
          <w:szCs w:val="24"/>
        </w:rPr>
        <w:t>五、本协议一式陆份，经双方签字并盖章后即时生效。甲方执肆份，乙方执两份，具有同等效力。</w:t>
      </w:r>
    </w:p>
    <w:p>
      <w:pPr>
        <w:pStyle w:val="16"/>
        <w:spacing w:before="75" w:after="75" w:line="360" w:lineRule="auto"/>
        <w:ind w:firstLine="480"/>
        <w:rPr>
          <w:rFonts w:ascii="宋体" w:hAnsi="宋体"/>
          <w:szCs w:val="24"/>
        </w:rPr>
      </w:pPr>
      <w:r>
        <w:rPr>
          <w:rFonts w:hint="eastAsia" w:ascii="宋体" w:hAnsi="宋体"/>
          <w:szCs w:val="24"/>
        </w:rPr>
        <w:t>（以下无正文）</w:t>
      </w:r>
    </w:p>
    <w:tbl>
      <w:tblPr>
        <w:tblStyle w:val="19"/>
        <w:tblW w:w="0" w:type="auto"/>
        <w:tblInd w:w="8"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
      <w:tblGrid>
        <w:gridCol w:w="1385"/>
        <w:gridCol w:w="3429"/>
        <w:gridCol w:w="1385"/>
        <w:gridCol w:w="2669"/>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c>
          <w:tcPr>
            <w:tcW w:w="138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right"/>
              <w:rPr>
                <w:rFonts w:ascii="宋体" w:hAnsi="宋体" w:cs="宋体"/>
                <w:kern w:val="0"/>
                <w:sz w:val="24"/>
                <w:szCs w:val="24"/>
              </w:rPr>
            </w:pPr>
            <w:r>
              <w:rPr>
                <w:rFonts w:hint="eastAsia" w:ascii="宋体" w:hAnsi="宋体" w:cs="宋体"/>
                <w:kern w:val="0"/>
                <w:sz w:val="24"/>
                <w:szCs w:val="24"/>
              </w:rPr>
              <w:t> 甲方：</w:t>
            </w:r>
          </w:p>
        </w:tc>
        <w:tc>
          <w:tcPr>
            <w:tcW w:w="3429"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left"/>
              <w:rPr>
                <w:rFonts w:ascii="宋体" w:hAnsi="宋体" w:cs="宋体"/>
                <w:kern w:val="0"/>
                <w:sz w:val="24"/>
                <w:szCs w:val="24"/>
              </w:rPr>
            </w:pPr>
            <w:r>
              <w:rPr>
                <w:rFonts w:hint="eastAsia" w:ascii="宋体" w:hAnsi="宋体" w:cs="宋体"/>
                <w:b/>
                <w:bCs/>
                <w:kern w:val="0"/>
                <w:sz w:val="24"/>
                <w:szCs w:val="24"/>
              </w:rPr>
              <w:t>福建农林大学</w:t>
            </w:r>
          </w:p>
        </w:tc>
        <w:tc>
          <w:tcPr>
            <w:tcW w:w="138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right"/>
              <w:rPr>
                <w:rFonts w:ascii="宋体" w:hAnsi="宋体" w:cs="宋体"/>
                <w:kern w:val="0"/>
                <w:sz w:val="24"/>
                <w:szCs w:val="24"/>
              </w:rPr>
            </w:pPr>
            <w:r>
              <w:rPr>
                <w:rFonts w:hint="eastAsia" w:ascii="宋体" w:hAnsi="宋体" w:cs="宋体"/>
                <w:kern w:val="0"/>
                <w:sz w:val="24"/>
                <w:szCs w:val="24"/>
              </w:rPr>
              <w:t>乙方：</w:t>
            </w:r>
          </w:p>
        </w:tc>
        <w:tc>
          <w:tcPr>
            <w:tcW w:w="2669"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left"/>
              <w:rPr>
                <w:rFonts w:ascii="宋体" w:hAnsi="宋体" w:cs="宋体"/>
                <w:kern w:val="0"/>
                <w:sz w:val="24"/>
                <w:szCs w:val="24"/>
              </w:rPr>
            </w:pPr>
            <w:r>
              <w:rPr>
                <w:rFonts w:hint="eastAsia" w:ascii="宋体" w:hAnsi="宋体" w:cs="宋体"/>
                <w:kern w:val="0"/>
                <w:sz w:val="24"/>
                <w:szCs w:val="24"/>
              </w:rPr>
              <w:t>必填</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c>
          <w:tcPr>
            <w:tcW w:w="138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right"/>
              <w:rPr>
                <w:rFonts w:ascii="宋体" w:hAnsi="宋体" w:cs="宋体"/>
                <w:kern w:val="0"/>
                <w:sz w:val="24"/>
                <w:szCs w:val="24"/>
              </w:rPr>
            </w:pPr>
            <w:r>
              <w:rPr>
                <w:rFonts w:hint="eastAsia" w:ascii="宋体" w:hAnsi="宋体" w:cs="宋体"/>
                <w:kern w:val="0"/>
                <w:sz w:val="24"/>
                <w:szCs w:val="24"/>
              </w:rPr>
              <w:t>住所：</w:t>
            </w:r>
          </w:p>
        </w:tc>
        <w:tc>
          <w:tcPr>
            <w:tcW w:w="3429"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left"/>
              <w:rPr>
                <w:rFonts w:ascii="宋体" w:hAnsi="宋体" w:cs="宋体"/>
                <w:kern w:val="0"/>
                <w:sz w:val="24"/>
                <w:szCs w:val="24"/>
              </w:rPr>
            </w:pPr>
            <w:r>
              <w:rPr>
                <w:rFonts w:hint="eastAsia" w:ascii="宋体" w:hAnsi="宋体" w:cs="宋体"/>
                <w:b/>
                <w:bCs/>
                <w:kern w:val="0"/>
                <w:sz w:val="24"/>
                <w:szCs w:val="24"/>
              </w:rPr>
              <w:t>福州市仓山区上下店路15号</w:t>
            </w:r>
          </w:p>
        </w:tc>
        <w:tc>
          <w:tcPr>
            <w:tcW w:w="138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right"/>
              <w:rPr>
                <w:rFonts w:ascii="宋体" w:hAnsi="宋体" w:cs="宋体"/>
                <w:kern w:val="0"/>
                <w:sz w:val="24"/>
                <w:szCs w:val="24"/>
              </w:rPr>
            </w:pPr>
            <w:r>
              <w:rPr>
                <w:rFonts w:hint="eastAsia" w:ascii="宋体" w:hAnsi="宋体" w:cs="宋体"/>
                <w:kern w:val="0"/>
                <w:sz w:val="24"/>
                <w:szCs w:val="24"/>
              </w:rPr>
              <w:t>住所：</w:t>
            </w:r>
          </w:p>
        </w:tc>
        <w:tc>
          <w:tcPr>
            <w:tcW w:w="2669"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left"/>
              <w:rPr>
                <w:rFonts w:ascii="宋体" w:hAnsi="宋体" w:cs="宋体"/>
                <w:kern w:val="0"/>
                <w:sz w:val="24"/>
                <w:szCs w:val="24"/>
              </w:rPr>
            </w:pPr>
            <w:r>
              <w:rPr>
                <w:rFonts w:hint="eastAsia" w:ascii="宋体" w:hAnsi="宋体" w:cs="宋体"/>
                <w:kern w:val="0"/>
                <w:sz w:val="24"/>
                <w:szCs w:val="24"/>
              </w:rPr>
              <w:t>必填</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c>
          <w:tcPr>
            <w:tcW w:w="138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right"/>
              <w:rPr>
                <w:rFonts w:ascii="宋体" w:hAnsi="宋体" w:cs="宋体"/>
                <w:kern w:val="0"/>
                <w:sz w:val="24"/>
                <w:szCs w:val="24"/>
              </w:rPr>
            </w:pPr>
            <w:r>
              <w:rPr>
                <w:rFonts w:hint="eastAsia" w:ascii="宋体" w:hAnsi="宋体" w:cs="宋体"/>
                <w:kern w:val="0"/>
                <w:sz w:val="24"/>
                <w:szCs w:val="24"/>
              </w:rPr>
              <w:t>单位负责人：</w:t>
            </w:r>
          </w:p>
        </w:tc>
        <w:tc>
          <w:tcPr>
            <w:tcW w:w="3429"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left"/>
              <w:rPr>
                <w:rFonts w:ascii="宋体" w:hAnsi="宋体" w:cs="宋体"/>
                <w:kern w:val="0"/>
                <w:sz w:val="24"/>
                <w:szCs w:val="24"/>
              </w:rPr>
            </w:pPr>
            <w:r>
              <w:rPr>
                <w:rFonts w:hint="eastAsia" w:ascii="宋体" w:hAnsi="宋体" w:cs="宋体"/>
                <w:b/>
                <w:bCs/>
                <w:kern w:val="0"/>
                <w:sz w:val="24"/>
                <w:szCs w:val="24"/>
              </w:rPr>
              <w:t>兰思仁</w:t>
            </w:r>
          </w:p>
        </w:tc>
        <w:tc>
          <w:tcPr>
            <w:tcW w:w="138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right"/>
              <w:rPr>
                <w:rFonts w:ascii="宋体" w:hAnsi="宋体" w:cs="宋体"/>
                <w:kern w:val="0"/>
                <w:sz w:val="24"/>
                <w:szCs w:val="24"/>
              </w:rPr>
            </w:pPr>
            <w:r>
              <w:rPr>
                <w:rFonts w:hint="eastAsia" w:ascii="宋体" w:hAnsi="宋体" w:cs="宋体"/>
                <w:kern w:val="0"/>
                <w:sz w:val="24"/>
                <w:szCs w:val="24"/>
              </w:rPr>
              <w:t>单位负责人：</w:t>
            </w:r>
          </w:p>
        </w:tc>
        <w:tc>
          <w:tcPr>
            <w:tcW w:w="2669"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left"/>
              <w:rPr>
                <w:rFonts w:ascii="宋体" w:hAnsi="宋体" w:cs="宋体"/>
                <w:kern w:val="0"/>
                <w:sz w:val="24"/>
                <w:szCs w:val="24"/>
              </w:rPr>
            </w:pPr>
            <w:r>
              <w:rPr>
                <w:rFonts w:hint="eastAsia" w:ascii="宋体" w:hAnsi="宋体" w:cs="宋体"/>
                <w:kern w:val="0"/>
                <w:sz w:val="24"/>
                <w:szCs w:val="24"/>
              </w:rPr>
              <w:t>必填</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c>
          <w:tcPr>
            <w:tcW w:w="138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right"/>
              <w:rPr>
                <w:rFonts w:ascii="宋体" w:hAnsi="宋体" w:cs="宋体"/>
                <w:kern w:val="0"/>
                <w:sz w:val="24"/>
                <w:szCs w:val="24"/>
              </w:rPr>
            </w:pPr>
            <w:r>
              <w:rPr>
                <w:rFonts w:hint="eastAsia" w:ascii="宋体" w:hAnsi="宋体" w:cs="宋体"/>
                <w:kern w:val="0"/>
                <w:sz w:val="24"/>
                <w:szCs w:val="24"/>
              </w:rPr>
              <w:t>委托代理人：</w:t>
            </w:r>
          </w:p>
        </w:tc>
        <w:tc>
          <w:tcPr>
            <w:tcW w:w="3429"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left"/>
              <w:rPr>
                <w:rFonts w:ascii="宋体" w:hAnsi="宋体" w:cs="宋体"/>
                <w:kern w:val="0"/>
                <w:sz w:val="24"/>
                <w:szCs w:val="24"/>
              </w:rPr>
            </w:pPr>
            <w:r>
              <w:rPr>
                <w:rFonts w:hint="eastAsia" w:ascii="宋体" w:hAnsi="宋体" w:cs="宋体"/>
                <w:kern w:val="0"/>
                <w:sz w:val="24"/>
                <w:szCs w:val="24"/>
              </w:rPr>
              <w:t>必填</w:t>
            </w:r>
          </w:p>
        </w:tc>
        <w:tc>
          <w:tcPr>
            <w:tcW w:w="138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right"/>
              <w:rPr>
                <w:rFonts w:ascii="宋体" w:hAnsi="宋体" w:cs="宋体"/>
                <w:kern w:val="0"/>
                <w:sz w:val="24"/>
                <w:szCs w:val="24"/>
              </w:rPr>
            </w:pPr>
            <w:r>
              <w:rPr>
                <w:rFonts w:hint="eastAsia" w:ascii="宋体" w:hAnsi="宋体" w:cs="宋体"/>
                <w:kern w:val="0"/>
                <w:sz w:val="24"/>
                <w:szCs w:val="24"/>
              </w:rPr>
              <w:t>委托代理人：</w:t>
            </w:r>
          </w:p>
        </w:tc>
        <w:tc>
          <w:tcPr>
            <w:tcW w:w="2669"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left"/>
              <w:rPr>
                <w:rFonts w:ascii="宋体" w:hAnsi="宋体" w:cs="宋体"/>
                <w:kern w:val="0"/>
                <w:sz w:val="24"/>
                <w:szCs w:val="24"/>
              </w:rPr>
            </w:pPr>
            <w:r>
              <w:rPr>
                <w:rFonts w:hint="eastAsia" w:ascii="宋体" w:hAnsi="宋体" w:cs="宋体"/>
                <w:kern w:val="0"/>
                <w:sz w:val="24"/>
                <w:szCs w:val="24"/>
              </w:rPr>
              <w:t>必填</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c>
          <w:tcPr>
            <w:tcW w:w="138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right"/>
              <w:rPr>
                <w:rFonts w:ascii="宋体" w:hAnsi="宋体" w:cs="宋体"/>
                <w:kern w:val="0"/>
                <w:sz w:val="24"/>
                <w:szCs w:val="24"/>
              </w:rPr>
            </w:pPr>
            <w:r>
              <w:rPr>
                <w:rFonts w:hint="eastAsia" w:ascii="宋体" w:hAnsi="宋体" w:cs="宋体"/>
                <w:kern w:val="0"/>
                <w:sz w:val="24"/>
                <w:szCs w:val="24"/>
              </w:rPr>
              <w:t>联系方法：</w:t>
            </w:r>
          </w:p>
        </w:tc>
        <w:tc>
          <w:tcPr>
            <w:tcW w:w="3429"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left"/>
              <w:rPr>
                <w:rFonts w:ascii="宋体" w:hAnsi="宋体" w:cs="宋体"/>
                <w:kern w:val="0"/>
                <w:sz w:val="24"/>
                <w:szCs w:val="24"/>
              </w:rPr>
            </w:pPr>
            <w:r>
              <w:rPr>
                <w:rFonts w:hint="eastAsia" w:ascii="宋体" w:hAnsi="宋体" w:cs="宋体"/>
                <w:kern w:val="0"/>
                <w:sz w:val="24"/>
                <w:szCs w:val="24"/>
              </w:rPr>
              <w:t>必填</w:t>
            </w:r>
          </w:p>
        </w:tc>
        <w:tc>
          <w:tcPr>
            <w:tcW w:w="138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right"/>
              <w:rPr>
                <w:rFonts w:ascii="宋体" w:hAnsi="宋体" w:cs="宋体"/>
                <w:kern w:val="0"/>
                <w:sz w:val="24"/>
                <w:szCs w:val="24"/>
              </w:rPr>
            </w:pPr>
            <w:r>
              <w:rPr>
                <w:rFonts w:hint="eastAsia" w:ascii="宋体" w:hAnsi="宋体" w:cs="宋体"/>
                <w:kern w:val="0"/>
                <w:sz w:val="24"/>
                <w:szCs w:val="24"/>
              </w:rPr>
              <w:t>联系方法：</w:t>
            </w:r>
          </w:p>
        </w:tc>
        <w:tc>
          <w:tcPr>
            <w:tcW w:w="2669"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left"/>
              <w:rPr>
                <w:rFonts w:ascii="宋体" w:hAnsi="宋体" w:cs="宋体"/>
                <w:kern w:val="0"/>
                <w:sz w:val="24"/>
                <w:szCs w:val="24"/>
              </w:rPr>
            </w:pPr>
            <w:r>
              <w:rPr>
                <w:rFonts w:hint="eastAsia" w:ascii="宋体" w:hAnsi="宋体" w:cs="宋体"/>
                <w:kern w:val="0"/>
                <w:sz w:val="24"/>
                <w:szCs w:val="24"/>
              </w:rPr>
              <w:t>必填</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c>
          <w:tcPr>
            <w:tcW w:w="138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right"/>
              <w:rPr>
                <w:rFonts w:ascii="宋体" w:hAnsi="宋体" w:cs="宋体"/>
                <w:kern w:val="0"/>
                <w:sz w:val="24"/>
                <w:szCs w:val="24"/>
              </w:rPr>
            </w:pPr>
            <w:r>
              <w:rPr>
                <w:rFonts w:hint="eastAsia" w:ascii="宋体" w:hAnsi="宋体" w:cs="宋体"/>
                <w:kern w:val="0"/>
                <w:sz w:val="24"/>
                <w:szCs w:val="24"/>
              </w:rPr>
              <w:t>开户银行：</w:t>
            </w:r>
          </w:p>
        </w:tc>
        <w:tc>
          <w:tcPr>
            <w:tcW w:w="3429"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left"/>
              <w:rPr>
                <w:rFonts w:ascii="宋体" w:hAnsi="宋体" w:cs="宋体"/>
                <w:b/>
                <w:bCs/>
                <w:kern w:val="0"/>
                <w:sz w:val="24"/>
                <w:szCs w:val="24"/>
              </w:rPr>
            </w:pPr>
            <w:r>
              <w:rPr>
                <w:rFonts w:hint="eastAsia" w:ascii="宋体" w:hAnsi="宋体" w:cs="宋体"/>
                <w:b/>
                <w:bCs/>
                <w:kern w:val="0"/>
                <w:sz w:val="24"/>
                <w:szCs w:val="24"/>
              </w:rPr>
              <w:t>中国农业银行福州农大支行</w:t>
            </w:r>
          </w:p>
        </w:tc>
        <w:tc>
          <w:tcPr>
            <w:tcW w:w="138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right"/>
              <w:rPr>
                <w:rFonts w:ascii="宋体" w:hAnsi="宋体" w:cs="宋体"/>
                <w:kern w:val="0"/>
                <w:sz w:val="24"/>
                <w:szCs w:val="24"/>
              </w:rPr>
            </w:pPr>
            <w:r>
              <w:rPr>
                <w:rFonts w:hint="eastAsia" w:ascii="宋体" w:hAnsi="宋体" w:cs="宋体"/>
                <w:kern w:val="0"/>
                <w:sz w:val="24"/>
                <w:szCs w:val="24"/>
              </w:rPr>
              <w:t>开户银行：</w:t>
            </w:r>
          </w:p>
        </w:tc>
        <w:tc>
          <w:tcPr>
            <w:tcW w:w="2669"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left"/>
              <w:rPr>
                <w:rFonts w:ascii="宋体" w:hAnsi="宋体" w:cs="宋体"/>
                <w:kern w:val="0"/>
                <w:sz w:val="24"/>
                <w:szCs w:val="24"/>
              </w:rPr>
            </w:pPr>
            <w:r>
              <w:rPr>
                <w:rFonts w:hint="eastAsia" w:ascii="宋体" w:hAnsi="宋体" w:cs="宋体"/>
                <w:kern w:val="0"/>
                <w:sz w:val="24"/>
                <w:szCs w:val="24"/>
              </w:rPr>
              <w:t>必填</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c>
          <w:tcPr>
            <w:tcW w:w="138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right"/>
              <w:rPr>
                <w:rFonts w:ascii="宋体" w:hAnsi="宋体" w:cs="宋体"/>
                <w:kern w:val="0"/>
                <w:sz w:val="24"/>
                <w:szCs w:val="24"/>
              </w:rPr>
            </w:pPr>
            <w:r>
              <w:rPr>
                <w:rFonts w:hint="eastAsia" w:ascii="宋体" w:hAnsi="宋体" w:cs="宋体"/>
                <w:kern w:val="0"/>
                <w:sz w:val="24"/>
                <w:szCs w:val="24"/>
              </w:rPr>
              <w:t>账号：</w:t>
            </w:r>
          </w:p>
        </w:tc>
        <w:tc>
          <w:tcPr>
            <w:tcW w:w="3429"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left"/>
              <w:rPr>
                <w:rFonts w:ascii="宋体" w:hAnsi="宋体" w:cs="宋体"/>
                <w:b/>
                <w:bCs/>
                <w:kern w:val="0"/>
                <w:sz w:val="24"/>
                <w:szCs w:val="24"/>
              </w:rPr>
            </w:pPr>
            <w:r>
              <w:rPr>
                <w:rFonts w:hint="eastAsia" w:ascii="宋体" w:hAnsi="宋体" w:cs="宋体"/>
                <w:b/>
                <w:bCs/>
                <w:kern w:val="0"/>
                <w:sz w:val="24"/>
                <w:szCs w:val="24"/>
              </w:rPr>
              <w:t>13130701040000016</w:t>
            </w:r>
          </w:p>
        </w:tc>
        <w:tc>
          <w:tcPr>
            <w:tcW w:w="138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right"/>
              <w:rPr>
                <w:rFonts w:ascii="宋体" w:hAnsi="宋体" w:cs="宋体"/>
                <w:kern w:val="0"/>
                <w:sz w:val="24"/>
                <w:szCs w:val="24"/>
              </w:rPr>
            </w:pPr>
            <w:r>
              <w:rPr>
                <w:rFonts w:hint="eastAsia" w:ascii="宋体" w:hAnsi="宋体" w:cs="宋体"/>
                <w:kern w:val="0"/>
                <w:sz w:val="24"/>
                <w:szCs w:val="24"/>
              </w:rPr>
              <w:t>账号：</w:t>
            </w:r>
          </w:p>
        </w:tc>
        <w:tc>
          <w:tcPr>
            <w:tcW w:w="2669"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left"/>
              <w:rPr>
                <w:rFonts w:ascii="宋体" w:hAnsi="宋体" w:cs="宋体"/>
                <w:kern w:val="0"/>
                <w:sz w:val="24"/>
                <w:szCs w:val="24"/>
              </w:rPr>
            </w:pPr>
            <w:r>
              <w:rPr>
                <w:rFonts w:hint="eastAsia" w:ascii="宋体" w:hAnsi="宋体" w:cs="宋体"/>
                <w:kern w:val="0"/>
                <w:sz w:val="24"/>
                <w:szCs w:val="24"/>
              </w:rPr>
              <w:t>必填</w:t>
            </w:r>
          </w:p>
        </w:tc>
      </w:tr>
    </w:tbl>
    <w:p>
      <w:pPr>
        <w:jc w:val="center"/>
        <w:rPr>
          <w:rFonts w:ascii="宋体" w:hAnsi="宋体"/>
          <w:b/>
          <w:sz w:val="32"/>
        </w:rPr>
      </w:pPr>
      <w:r>
        <w:rPr>
          <w:rFonts w:hint="eastAsia" w:ascii="宋体" w:hAnsi="宋体"/>
          <w:b/>
          <w:sz w:val="32"/>
        </w:rPr>
        <w:t>福建农林大学物资设备验收单（版本：V</w:t>
      </w:r>
      <w:r>
        <w:rPr>
          <w:rFonts w:ascii="宋体" w:hAnsi="宋体"/>
          <w:b/>
          <w:sz w:val="32"/>
        </w:rPr>
        <w:t>8</w:t>
      </w:r>
      <w:r>
        <w:rPr>
          <w:rFonts w:hint="eastAsia" w:ascii="宋体" w:hAnsi="宋体"/>
          <w:b/>
          <w:sz w:val="32"/>
        </w:rPr>
        <w:t>）</w:t>
      </w:r>
    </w:p>
    <w:tbl>
      <w:tblPr>
        <w:tblStyle w:val="19"/>
        <w:tblW w:w="5041"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2"/>
        <w:gridCol w:w="58"/>
        <w:gridCol w:w="201"/>
        <w:gridCol w:w="1012"/>
        <w:gridCol w:w="1504"/>
        <w:gridCol w:w="1931"/>
        <w:gridCol w:w="885"/>
        <w:gridCol w:w="501"/>
        <w:gridCol w:w="88"/>
        <w:gridCol w:w="783"/>
        <w:gridCol w:w="865"/>
        <w:gridCol w:w="10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6" w:hRule="exact"/>
        </w:trPr>
        <w:tc>
          <w:tcPr>
            <w:tcW w:w="925" w:type="pct"/>
            <w:gridSpan w:val="4"/>
            <w:vAlign w:val="center"/>
          </w:tcPr>
          <w:p>
            <w:pPr>
              <w:spacing w:line="440" w:lineRule="exact"/>
              <w:jc w:val="center"/>
              <w:rPr>
                <w:rFonts w:ascii="宋体" w:hAnsi="宋体"/>
                <w:sz w:val="24"/>
                <w:szCs w:val="24"/>
              </w:rPr>
            </w:pPr>
            <w:r>
              <w:rPr>
                <w:rFonts w:hint="eastAsia" w:ascii="宋体" w:hAnsi="宋体"/>
                <w:sz w:val="24"/>
                <w:szCs w:val="24"/>
              </w:rPr>
              <w:t>项目编号</w:t>
            </w:r>
          </w:p>
        </w:tc>
        <w:tc>
          <w:tcPr>
            <w:tcW w:w="807" w:type="pct"/>
            <w:vAlign w:val="center"/>
          </w:tcPr>
          <w:p>
            <w:pPr>
              <w:spacing w:line="440" w:lineRule="exact"/>
              <w:jc w:val="center"/>
              <w:rPr>
                <w:rFonts w:ascii="宋体" w:hAnsi="宋体"/>
                <w:sz w:val="24"/>
                <w:szCs w:val="24"/>
              </w:rPr>
            </w:pPr>
          </w:p>
        </w:tc>
        <w:tc>
          <w:tcPr>
            <w:tcW w:w="1036" w:type="pct"/>
            <w:vAlign w:val="center"/>
          </w:tcPr>
          <w:p>
            <w:pPr>
              <w:spacing w:line="440" w:lineRule="exact"/>
              <w:jc w:val="center"/>
              <w:rPr>
                <w:rFonts w:ascii="宋体" w:hAnsi="宋体"/>
                <w:sz w:val="24"/>
                <w:szCs w:val="24"/>
              </w:rPr>
            </w:pPr>
            <w:r>
              <w:rPr>
                <w:rFonts w:hint="eastAsia" w:ascii="宋体" w:hAnsi="宋体"/>
                <w:sz w:val="24"/>
                <w:szCs w:val="24"/>
              </w:rPr>
              <w:t>合同签订日期</w:t>
            </w:r>
          </w:p>
        </w:tc>
        <w:tc>
          <w:tcPr>
            <w:tcW w:w="475" w:type="pct"/>
            <w:vAlign w:val="center"/>
          </w:tcPr>
          <w:p>
            <w:pPr>
              <w:spacing w:line="440" w:lineRule="exact"/>
              <w:jc w:val="center"/>
              <w:rPr>
                <w:rFonts w:ascii="宋体" w:hAnsi="宋体"/>
                <w:sz w:val="24"/>
                <w:szCs w:val="24"/>
              </w:rPr>
            </w:pPr>
          </w:p>
        </w:tc>
        <w:tc>
          <w:tcPr>
            <w:tcW w:w="736" w:type="pct"/>
            <w:gridSpan w:val="3"/>
            <w:vAlign w:val="center"/>
          </w:tcPr>
          <w:p>
            <w:pPr>
              <w:spacing w:line="440" w:lineRule="exact"/>
              <w:jc w:val="center"/>
              <w:rPr>
                <w:rFonts w:ascii="宋体" w:hAnsi="宋体"/>
                <w:sz w:val="24"/>
                <w:szCs w:val="24"/>
              </w:rPr>
            </w:pPr>
            <w:r>
              <w:rPr>
                <w:rFonts w:hint="eastAsia" w:ascii="宋体" w:hAnsi="宋体"/>
                <w:sz w:val="24"/>
                <w:szCs w:val="24"/>
              </w:rPr>
              <w:t>提交校</w:t>
            </w:r>
            <w:r>
              <w:rPr>
                <w:rFonts w:ascii="宋体" w:hAnsi="宋体"/>
                <w:sz w:val="24"/>
                <w:szCs w:val="24"/>
              </w:rPr>
              <w:t>级</w:t>
            </w:r>
            <w:r>
              <w:rPr>
                <w:rFonts w:hint="eastAsia" w:ascii="宋体" w:hAnsi="宋体"/>
                <w:sz w:val="24"/>
                <w:szCs w:val="24"/>
              </w:rPr>
              <w:t>验收日期</w:t>
            </w:r>
          </w:p>
        </w:tc>
        <w:tc>
          <w:tcPr>
            <w:tcW w:w="1022" w:type="pct"/>
            <w:gridSpan w:val="2"/>
          </w:tcPr>
          <w:p>
            <w:pPr>
              <w:spacing w:line="440" w:lineRule="exact"/>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exact"/>
        </w:trPr>
        <w:tc>
          <w:tcPr>
            <w:tcW w:w="243" w:type="pct"/>
            <w:vMerge w:val="restart"/>
            <w:vAlign w:val="center"/>
          </w:tcPr>
          <w:p>
            <w:pPr>
              <w:spacing w:line="440" w:lineRule="exact"/>
              <w:jc w:val="center"/>
              <w:rPr>
                <w:rFonts w:ascii="宋体" w:hAnsi="宋体"/>
                <w:sz w:val="24"/>
                <w:szCs w:val="24"/>
              </w:rPr>
            </w:pPr>
            <w:r>
              <w:rPr>
                <w:rFonts w:hint="eastAsia" w:ascii="宋体" w:hAnsi="宋体"/>
                <w:sz w:val="24"/>
                <w:szCs w:val="24"/>
              </w:rPr>
              <w:t>供货</w:t>
            </w:r>
          </w:p>
          <w:p>
            <w:pPr>
              <w:spacing w:line="440" w:lineRule="exact"/>
              <w:jc w:val="center"/>
              <w:rPr>
                <w:rFonts w:ascii="宋体" w:hAnsi="宋体"/>
                <w:sz w:val="24"/>
                <w:szCs w:val="24"/>
              </w:rPr>
            </w:pPr>
            <w:r>
              <w:rPr>
                <w:rFonts w:hint="eastAsia" w:ascii="宋体" w:hAnsi="宋体"/>
                <w:sz w:val="24"/>
                <w:szCs w:val="24"/>
              </w:rPr>
              <w:t>单位</w:t>
            </w:r>
          </w:p>
        </w:tc>
        <w:tc>
          <w:tcPr>
            <w:tcW w:w="682" w:type="pct"/>
            <w:gridSpan w:val="3"/>
            <w:vAlign w:val="center"/>
          </w:tcPr>
          <w:p>
            <w:pPr>
              <w:spacing w:line="440" w:lineRule="exact"/>
              <w:jc w:val="center"/>
              <w:rPr>
                <w:rFonts w:ascii="宋体" w:hAnsi="宋体"/>
                <w:sz w:val="24"/>
                <w:szCs w:val="24"/>
              </w:rPr>
            </w:pPr>
            <w:r>
              <w:rPr>
                <w:rFonts w:hint="eastAsia" w:ascii="宋体" w:hAnsi="宋体"/>
                <w:sz w:val="24"/>
                <w:szCs w:val="24"/>
              </w:rPr>
              <w:t>单位名称</w:t>
            </w:r>
          </w:p>
        </w:tc>
        <w:tc>
          <w:tcPr>
            <w:tcW w:w="1842" w:type="pct"/>
            <w:gridSpan w:val="2"/>
            <w:vAlign w:val="center"/>
          </w:tcPr>
          <w:p>
            <w:pPr>
              <w:spacing w:line="440" w:lineRule="exact"/>
              <w:jc w:val="center"/>
              <w:rPr>
                <w:rFonts w:ascii="宋体" w:hAnsi="宋体"/>
                <w:sz w:val="24"/>
                <w:szCs w:val="24"/>
              </w:rPr>
            </w:pPr>
          </w:p>
        </w:tc>
        <w:tc>
          <w:tcPr>
            <w:tcW w:w="475" w:type="pct"/>
            <w:vMerge w:val="restart"/>
            <w:tcBorders>
              <w:right w:val="single" w:color="auto" w:sz="4" w:space="0"/>
            </w:tcBorders>
            <w:vAlign w:val="center"/>
          </w:tcPr>
          <w:p>
            <w:pPr>
              <w:spacing w:line="440" w:lineRule="exact"/>
              <w:jc w:val="center"/>
              <w:rPr>
                <w:rFonts w:ascii="宋体" w:hAnsi="宋体"/>
                <w:sz w:val="24"/>
                <w:szCs w:val="24"/>
              </w:rPr>
            </w:pPr>
          </w:p>
          <w:p>
            <w:pPr>
              <w:spacing w:line="440" w:lineRule="exact"/>
              <w:jc w:val="center"/>
              <w:rPr>
                <w:rFonts w:ascii="宋体" w:hAnsi="宋体"/>
                <w:sz w:val="24"/>
                <w:szCs w:val="24"/>
              </w:rPr>
            </w:pPr>
            <w:r>
              <w:rPr>
                <w:rFonts w:hint="eastAsia" w:ascii="宋体" w:hAnsi="宋体"/>
                <w:sz w:val="24"/>
                <w:szCs w:val="24"/>
              </w:rPr>
              <w:t>采购</w:t>
            </w:r>
          </w:p>
          <w:p>
            <w:pPr>
              <w:spacing w:line="440" w:lineRule="exact"/>
              <w:jc w:val="center"/>
              <w:rPr>
                <w:rFonts w:ascii="宋体" w:hAnsi="宋体"/>
                <w:sz w:val="24"/>
                <w:szCs w:val="24"/>
              </w:rPr>
            </w:pPr>
            <w:r>
              <w:rPr>
                <w:rFonts w:hint="eastAsia" w:ascii="宋体" w:hAnsi="宋体"/>
                <w:sz w:val="24"/>
                <w:szCs w:val="24"/>
              </w:rPr>
              <w:t>单位</w:t>
            </w:r>
          </w:p>
          <w:p>
            <w:pPr>
              <w:spacing w:line="440" w:lineRule="exact"/>
              <w:jc w:val="center"/>
              <w:rPr>
                <w:rFonts w:ascii="宋体" w:hAnsi="宋体"/>
                <w:sz w:val="24"/>
                <w:szCs w:val="24"/>
              </w:rPr>
            </w:pPr>
          </w:p>
        </w:tc>
        <w:tc>
          <w:tcPr>
            <w:tcW w:w="736" w:type="pct"/>
            <w:gridSpan w:val="3"/>
            <w:tcBorders>
              <w:right w:val="single" w:color="auto" w:sz="4" w:space="0"/>
            </w:tcBorders>
            <w:vAlign w:val="center"/>
          </w:tcPr>
          <w:p>
            <w:pPr>
              <w:spacing w:line="440" w:lineRule="exact"/>
              <w:jc w:val="center"/>
              <w:rPr>
                <w:rFonts w:ascii="宋体" w:hAnsi="宋体"/>
                <w:sz w:val="24"/>
                <w:szCs w:val="24"/>
              </w:rPr>
            </w:pPr>
            <w:r>
              <w:rPr>
                <w:rFonts w:hint="eastAsia" w:ascii="宋体" w:hAnsi="宋体"/>
                <w:sz w:val="24"/>
                <w:szCs w:val="24"/>
              </w:rPr>
              <w:t>部、处、学院</w:t>
            </w:r>
          </w:p>
        </w:tc>
        <w:tc>
          <w:tcPr>
            <w:tcW w:w="1022" w:type="pct"/>
            <w:gridSpan w:val="2"/>
            <w:tcBorders>
              <w:right w:val="single" w:color="auto" w:sz="4" w:space="0"/>
            </w:tcBorders>
            <w:vAlign w:val="center"/>
          </w:tcPr>
          <w:p>
            <w:pPr>
              <w:spacing w:line="440" w:lineRule="exact"/>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exact"/>
        </w:trPr>
        <w:tc>
          <w:tcPr>
            <w:tcW w:w="243" w:type="pct"/>
            <w:vMerge w:val="continue"/>
            <w:vAlign w:val="center"/>
          </w:tcPr>
          <w:p>
            <w:pPr>
              <w:spacing w:line="440" w:lineRule="exact"/>
              <w:jc w:val="center"/>
              <w:rPr>
                <w:rFonts w:ascii="宋体" w:hAnsi="宋体"/>
                <w:sz w:val="24"/>
                <w:szCs w:val="24"/>
              </w:rPr>
            </w:pPr>
          </w:p>
        </w:tc>
        <w:tc>
          <w:tcPr>
            <w:tcW w:w="682" w:type="pct"/>
            <w:gridSpan w:val="3"/>
            <w:vAlign w:val="center"/>
          </w:tcPr>
          <w:p>
            <w:pPr>
              <w:spacing w:line="440" w:lineRule="exact"/>
              <w:jc w:val="center"/>
              <w:rPr>
                <w:rFonts w:ascii="宋体" w:hAnsi="宋体"/>
                <w:sz w:val="24"/>
                <w:szCs w:val="24"/>
              </w:rPr>
            </w:pPr>
            <w:r>
              <w:rPr>
                <w:rFonts w:hint="eastAsia" w:ascii="宋体" w:hAnsi="宋体"/>
                <w:sz w:val="24"/>
                <w:szCs w:val="24"/>
              </w:rPr>
              <w:t>联系人</w:t>
            </w:r>
          </w:p>
        </w:tc>
        <w:tc>
          <w:tcPr>
            <w:tcW w:w="1842" w:type="pct"/>
            <w:gridSpan w:val="2"/>
            <w:vAlign w:val="center"/>
          </w:tcPr>
          <w:p>
            <w:pPr>
              <w:spacing w:line="440" w:lineRule="exact"/>
              <w:jc w:val="center"/>
              <w:rPr>
                <w:rFonts w:ascii="宋体" w:hAnsi="宋体"/>
                <w:sz w:val="24"/>
                <w:szCs w:val="24"/>
              </w:rPr>
            </w:pPr>
          </w:p>
        </w:tc>
        <w:tc>
          <w:tcPr>
            <w:tcW w:w="475" w:type="pct"/>
            <w:vMerge w:val="continue"/>
            <w:tcBorders>
              <w:right w:val="single" w:color="auto" w:sz="4" w:space="0"/>
            </w:tcBorders>
            <w:vAlign w:val="center"/>
          </w:tcPr>
          <w:p>
            <w:pPr>
              <w:spacing w:line="440" w:lineRule="exact"/>
              <w:rPr>
                <w:rFonts w:ascii="宋体" w:hAnsi="宋体"/>
                <w:sz w:val="24"/>
                <w:szCs w:val="24"/>
              </w:rPr>
            </w:pPr>
          </w:p>
        </w:tc>
        <w:tc>
          <w:tcPr>
            <w:tcW w:w="736" w:type="pct"/>
            <w:gridSpan w:val="3"/>
            <w:tcBorders>
              <w:right w:val="single" w:color="auto" w:sz="4" w:space="0"/>
            </w:tcBorders>
            <w:vAlign w:val="center"/>
          </w:tcPr>
          <w:p>
            <w:pPr>
              <w:spacing w:line="440" w:lineRule="exact"/>
              <w:jc w:val="center"/>
              <w:rPr>
                <w:rFonts w:ascii="宋体" w:hAnsi="宋体"/>
                <w:sz w:val="24"/>
                <w:szCs w:val="24"/>
              </w:rPr>
            </w:pPr>
            <w:r>
              <w:rPr>
                <w:rFonts w:hint="eastAsia" w:ascii="宋体" w:hAnsi="宋体"/>
                <w:sz w:val="24"/>
                <w:szCs w:val="24"/>
              </w:rPr>
              <w:t>联系人</w:t>
            </w:r>
          </w:p>
        </w:tc>
        <w:tc>
          <w:tcPr>
            <w:tcW w:w="1022" w:type="pct"/>
            <w:gridSpan w:val="2"/>
            <w:tcBorders>
              <w:right w:val="single" w:color="auto" w:sz="4" w:space="0"/>
            </w:tcBorders>
            <w:vAlign w:val="center"/>
          </w:tcPr>
          <w:p>
            <w:pPr>
              <w:spacing w:line="440" w:lineRule="exact"/>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exact"/>
        </w:trPr>
        <w:tc>
          <w:tcPr>
            <w:tcW w:w="243" w:type="pct"/>
            <w:vMerge w:val="continue"/>
            <w:vAlign w:val="center"/>
          </w:tcPr>
          <w:p>
            <w:pPr>
              <w:spacing w:line="440" w:lineRule="exact"/>
              <w:jc w:val="center"/>
              <w:rPr>
                <w:rFonts w:ascii="宋体" w:hAnsi="宋体"/>
                <w:sz w:val="24"/>
                <w:szCs w:val="24"/>
              </w:rPr>
            </w:pPr>
          </w:p>
        </w:tc>
        <w:tc>
          <w:tcPr>
            <w:tcW w:w="682" w:type="pct"/>
            <w:gridSpan w:val="3"/>
            <w:vAlign w:val="center"/>
          </w:tcPr>
          <w:p>
            <w:pPr>
              <w:spacing w:line="440" w:lineRule="exact"/>
              <w:jc w:val="center"/>
              <w:rPr>
                <w:rFonts w:ascii="宋体" w:hAnsi="宋体"/>
                <w:sz w:val="24"/>
                <w:szCs w:val="24"/>
              </w:rPr>
            </w:pPr>
            <w:r>
              <w:rPr>
                <w:rFonts w:hint="eastAsia" w:ascii="宋体" w:hAnsi="宋体"/>
                <w:sz w:val="24"/>
                <w:szCs w:val="24"/>
              </w:rPr>
              <w:t>联系电话</w:t>
            </w:r>
          </w:p>
        </w:tc>
        <w:tc>
          <w:tcPr>
            <w:tcW w:w="1842" w:type="pct"/>
            <w:gridSpan w:val="2"/>
          </w:tcPr>
          <w:p>
            <w:pPr>
              <w:spacing w:line="440" w:lineRule="exact"/>
              <w:jc w:val="center"/>
              <w:rPr>
                <w:rFonts w:ascii="宋体" w:hAnsi="宋体"/>
                <w:sz w:val="24"/>
                <w:szCs w:val="24"/>
              </w:rPr>
            </w:pPr>
          </w:p>
        </w:tc>
        <w:tc>
          <w:tcPr>
            <w:tcW w:w="475" w:type="pct"/>
            <w:vMerge w:val="continue"/>
            <w:tcBorders>
              <w:right w:val="single" w:color="auto" w:sz="4" w:space="0"/>
            </w:tcBorders>
          </w:tcPr>
          <w:p>
            <w:pPr>
              <w:spacing w:line="440" w:lineRule="exact"/>
              <w:rPr>
                <w:rFonts w:ascii="宋体" w:hAnsi="宋体"/>
                <w:sz w:val="24"/>
                <w:szCs w:val="24"/>
              </w:rPr>
            </w:pPr>
          </w:p>
        </w:tc>
        <w:tc>
          <w:tcPr>
            <w:tcW w:w="736" w:type="pct"/>
            <w:gridSpan w:val="3"/>
            <w:tcBorders>
              <w:right w:val="single" w:color="auto" w:sz="4" w:space="0"/>
            </w:tcBorders>
            <w:vAlign w:val="center"/>
          </w:tcPr>
          <w:p>
            <w:pPr>
              <w:spacing w:line="440" w:lineRule="exact"/>
              <w:jc w:val="center"/>
              <w:rPr>
                <w:rFonts w:ascii="宋体" w:hAnsi="宋体"/>
                <w:sz w:val="24"/>
                <w:szCs w:val="24"/>
              </w:rPr>
            </w:pPr>
            <w:r>
              <w:rPr>
                <w:rFonts w:hint="eastAsia" w:ascii="宋体" w:hAnsi="宋体"/>
                <w:sz w:val="24"/>
                <w:szCs w:val="24"/>
              </w:rPr>
              <w:t>联系电话</w:t>
            </w:r>
          </w:p>
        </w:tc>
        <w:tc>
          <w:tcPr>
            <w:tcW w:w="1022" w:type="pct"/>
            <w:gridSpan w:val="2"/>
            <w:tcBorders>
              <w:right w:val="single" w:color="auto" w:sz="4" w:space="0"/>
            </w:tcBorders>
          </w:tcPr>
          <w:p>
            <w:pPr>
              <w:spacing w:line="440" w:lineRule="exact"/>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gridSpan w:val="12"/>
          </w:tcPr>
          <w:p>
            <w:pPr>
              <w:spacing w:line="440" w:lineRule="exact"/>
              <w:jc w:val="center"/>
              <w:rPr>
                <w:rFonts w:ascii="宋体" w:hAnsi="宋体"/>
                <w:sz w:val="24"/>
                <w:szCs w:val="24"/>
              </w:rPr>
            </w:pPr>
            <w:r>
              <w:rPr>
                <w:rFonts w:hint="eastAsia" w:ascii="宋体" w:hAnsi="宋体"/>
                <w:sz w:val="24"/>
                <w:szCs w:val="24"/>
              </w:rPr>
              <w:t>货物清单:包括产品主机、随机备品备件、专用工具的名称及数量（可附表）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4" w:type="pct"/>
            <w:gridSpan w:val="2"/>
          </w:tcPr>
          <w:p>
            <w:pPr>
              <w:spacing w:line="440" w:lineRule="exact"/>
              <w:rPr>
                <w:rFonts w:ascii="宋体" w:hAnsi="宋体"/>
                <w:sz w:val="24"/>
                <w:szCs w:val="24"/>
              </w:rPr>
            </w:pPr>
            <w:r>
              <w:rPr>
                <w:rFonts w:hint="eastAsia" w:ascii="宋体" w:hAnsi="宋体"/>
                <w:sz w:val="24"/>
                <w:szCs w:val="24"/>
              </w:rPr>
              <w:t>序号</w:t>
            </w:r>
          </w:p>
        </w:tc>
        <w:tc>
          <w:tcPr>
            <w:tcW w:w="651" w:type="pct"/>
            <w:gridSpan w:val="2"/>
            <w:vAlign w:val="center"/>
          </w:tcPr>
          <w:p>
            <w:pPr>
              <w:spacing w:line="440" w:lineRule="exact"/>
              <w:jc w:val="center"/>
              <w:rPr>
                <w:rFonts w:ascii="宋体" w:hAnsi="宋体"/>
                <w:sz w:val="24"/>
                <w:szCs w:val="24"/>
              </w:rPr>
            </w:pPr>
            <w:r>
              <w:rPr>
                <w:rFonts w:hint="eastAsia" w:ascii="宋体" w:hAnsi="宋体"/>
                <w:sz w:val="24"/>
                <w:szCs w:val="24"/>
              </w:rPr>
              <w:t>品名</w:t>
            </w:r>
          </w:p>
        </w:tc>
        <w:tc>
          <w:tcPr>
            <w:tcW w:w="807" w:type="pct"/>
            <w:vAlign w:val="center"/>
          </w:tcPr>
          <w:p>
            <w:pPr>
              <w:spacing w:line="440" w:lineRule="exact"/>
              <w:jc w:val="center"/>
              <w:rPr>
                <w:rFonts w:ascii="宋体" w:hAnsi="宋体"/>
                <w:sz w:val="24"/>
                <w:szCs w:val="24"/>
              </w:rPr>
            </w:pPr>
            <w:r>
              <w:rPr>
                <w:rFonts w:hint="eastAsia" w:ascii="宋体" w:hAnsi="宋体"/>
                <w:sz w:val="24"/>
                <w:szCs w:val="24"/>
              </w:rPr>
              <w:t>是否免税进口</w:t>
            </w:r>
          </w:p>
        </w:tc>
        <w:tc>
          <w:tcPr>
            <w:tcW w:w="1036" w:type="pct"/>
            <w:vAlign w:val="center"/>
          </w:tcPr>
          <w:p>
            <w:pPr>
              <w:spacing w:line="440" w:lineRule="exact"/>
              <w:jc w:val="center"/>
              <w:rPr>
                <w:rFonts w:ascii="宋体" w:hAnsi="宋体"/>
                <w:sz w:val="24"/>
                <w:szCs w:val="24"/>
              </w:rPr>
            </w:pPr>
            <w:r>
              <w:rPr>
                <w:rFonts w:hint="eastAsia" w:ascii="宋体" w:hAnsi="宋体"/>
                <w:sz w:val="24"/>
                <w:szCs w:val="24"/>
              </w:rPr>
              <w:t>品牌、型号、规格(配置)</w:t>
            </w:r>
          </w:p>
        </w:tc>
        <w:tc>
          <w:tcPr>
            <w:tcW w:w="791" w:type="pct"/>
            <w:gridSpan w:val="3"/>
            <w:vAlign w:val="center"/>
          </w:tcPr>
          <w:p>
            <w:pPr>
              <w:spacing w:line="440" w:lineRule="exact"/>
              <w:jc w:val="center"/>
              <w:rPr>
                <w:rFonts w:ascii="宋体" w:hAnsi="宋体"/>
                <w:sz w:val="24"/>
                <w:szCs w:val="24"/>
              </w:rPr>
            </w:pPr>
            <w:r>
              <w:rPr>
                <w:rFonts w:hint="eastAsia" w:ascii="宋体" w:hAnsi="宋体"/>
                <w:sz w:val="24"/>
                <w:szCs w:val="24"/>
              </w:rPr>
              <w:t>存放地点</w:t>
            </w:r>
          </w:p>
        </w:tc>
        <w:tc>
          <w:tcPr>
            <w:tcW w:w="419" w:type="pct"/>
            <w:vAlign w:val="center"/>
          </w:tcPr>
          <w:p>
            <w:pPr>
              <w:spacing w:line="440" w:lineRule="exact"/>
              <w:jc w:val="center"/>
              <w:rPr>
                <w:rFonts w:ascii="宋体" w:hAnsi="宋体"/>
                <w:sz w:val="24"/>
                <w:szCs w:val="24"/>
              </w:rPr>
            </w:pPr>
            <w:r>
              <w:rPr>
                <w:rFonts w:hint="eastAsia" w:ascii="宋体" w:hAnsi="宋体"/>
                <w:sz w:val="24"/>
                <w:szCs w:val="24"/>
              </w:rPr>
              <w:t>数量</w:t>
            </w:r>
          </w:p>
        </w:tc>
        <w:tc>
          <w:tcPr>
            <w:tcW w:w="464" w:type="pct"/>
            <w:vAlign w:val="center"/>
          </w:tcPr>
          <w:p>
            <w:pPr>
              <w:spacing w:line="440" w:lineRule="exact"/>
              <w:jc w:val="center"/>
              <w:rPr>
                <w:rFonts w:ascii="宋体" w:hAnsi="宋体"/>
                <w:sz w:val="24"/>
                <w:szCs w:val="24"/>
              </w:rPr>
            </w:pPr>
            <w:r>
              <w:rPr>
                <w:rFonts w:hint="eastAsia" w:ascii="宋体" w:hAnsi="宋体"/>
                <w:sz w:val="24"/>
                <w:szCs w:val="24"/>
              </w:rPr>
              <w:t>单价</w:t>
            </w:r>
          </w:p>
        </w:tc>
        <w:tc>
          <w:tcPr>
            <w:tcW w:w="558" w:type="pct"/>
            <w:vAlign w:val="center"/>
          </w:tcPr>
          <w:p>
            <w:pPr>
              <w:spacing w:line="440" w:lineRule="exact"/>
              <w:jc w:val="center"/>
              <w:rPr>
                <w:rFonts w:ascii="宋体" w:hAnsi="宋体"/>
                <w:sz w:val="24"/>
                <w:szCs w:val="24"/>
              </w:rPr>
            </w:pPr>
            <w:r>
              <w:rPr>
                <w:rFonts w:hint="eastAsia" w:ascii="宋体" w:hAnsi="宋体"/>
                <w:sz w:val="24"/>
                <w:szCs w:val="24"/>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trPr>
        <w:tc>
          <w:tcPr>
            <w:tcW w:w="274" w:type="pct"/>
            <w:gridSpan w:val="2"/>
          </w:tcPr>
          <w:p>
            <w:pPr>
              <w:spacing w:line="440" w:lineRule="exact"/>
              <w:rPr>
                <w:rFonts w:ascii="宋体" w:hAnsi="宋体"/>
                <w:sz w:val="24"/>
                <w:szCs w:val="24"/>
              </w:rPr>
            </w:pPr>
          </w:p>
        </w:tc>
        <w:tc>
          <w:tcPr>
            <w:tcW w:w="651" w:type="pct"/>
            <w:gridSpan w:val="2"/>
            <w:vAlign w:val="center"/>
          </w:tcPr>
          <w:p>
            <w:pPr>
              <w:spacing w:line="440" w:lineRule="exact"/>
              <w:ind w:left="1151" w:leftChars="548"/>
              <w:rPr>
                <w:rFonts w:ascii="宋体" w:hAnsi="宋体"/>
                <w:sz w:val="24"/>
                <w:szCs w:val="24"/>
              </w:rPr>
            </w:pPr>
          </w:p>
        </w:tc>
        <w:tc>
          <w:tcPr>
            <w:tcW w:w="807" w:type="pct"/>
            <w:vAlign w:val="center"/>
          </w:tcPr>
          <w:p>
            <w:pPr>
              <w:spacing w:line="440" w:lineRule="exact"/>
              <w:ind w:left="1151" w:leftChars="548"/>
              <w:rPr>
                <w:rFonts w:ascii="宋体" w:hAnsi="宋体"/>
                <w:sz w:val="24"/>
                <w:szCs w:val="24"/>
              </w:rPr>
            </w:pPr>
          </w:p>
        </w:tc>
        <w:tc>
          <w:tcPr>
            <w:tcW w:w="1036" w:type="pct"/>
            <w:vAlign w:val="center"/>
          </w:tcPr>
          <w:p>
            <w:pPr>
              <w:spacing w:line="440" w:lineRule="exact"/>
              <w:ind w:left="1151" w:leftChars="548"/>
              <w:rPr>
                <w:rFonts w:ascii="宋体" w:hAnsi="宋体"/>
                <w:sz w:val="24"/>
                <w:szCs w:val="24"/>
              </w:rPr>
            </w:pPr>
          </w:p>
        </w:tc>
        <w:tc>
          <w:tcPr>
            <w:tcW w:w="791" w:type="pct"/>
            <w:gridSpan w:val="3"/>
            <w:vAlign w:val="center"/>
          </w:tcPr>
          <w:p>
            <w:pPr>
              <w:spacing w:line="440" w:lineRule="exact"/>
              <w:ind w:left="1151" w:leftChars="548"/>
              <w:rPr>
                <w:rFonts w:ascii="宋体" w:hAnsi="宋体"/>
                <w:sz w:val="24"/>
                <w:szCs w:val="24"/>
              </w:rPr>
            </w:pPr>
          </w:p>
        </w:tc>
        <w:tc>
          <w:tcPr>
            <w:tcW w:w="419" w:type="pct"/>
          </w:tcPr>
          <w:p>
            <w:pPr>
              <w:spacing w:line="440" w:lineRule="exact"/>
              <w:rPr>
                <w:rFonts w:ascii="宋体" w:hAnsi="宋体"/>
                <w:sz w:val="24"/>
                <w:szCs w:val="24"/>
              </w:rPr>
            </w:pPr>
          </w:p>
        </w:tc>
        <w:tc>
          <w:tcPr>
            <w:tcW w:w="464" w:type="pct"/>
          </w:tcPr>
          <w:p>
            <w:pPr>
              <w:spacing w:line="440" w:lineRule="exact"/>
              <w:rPr>
                <w:rFonts w:ascii="宋体" w:hAnsi="宋体"/>
                <w:sz w:val="24"/>
                <w:szCs w:val="24"/>
              </w:rPr>
            </w:pPr>
          </w:p>
        </w:tc>
        <w:tc>
          <w:tcPr>
            <w:tcW w:w="558" w:type="pct"/>
          </w:tcPr>
          <w:p>
            <w:pPr>
              <w:spacing w:line="440" w:lineRule="exact"/>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274" w:type="pct"/>
            <w:gridSpan w:val="2"/>
          </w:tcPr>
          <w:p>
            <w:pPr>
              <w:spacing w:line="440" w:lineRule="exact"/>
              <w:rPr>
                <w:rFonts w:ascii="宋体" w:hAnsi="宋体"/>
                <w:sz w:val="24"/>
                <w:szCs w:val="24"/>
              </w:rPr>
            </w:pPr>
          </w:p>
        </w:tc>
        <w:tc>
          <w:tcPr>
            <w:tcW w:w="651" w:type="pct"/>
            <w:gridSpan w:val="2"/>
            <w:vAlign w:val="center"/>
          </w:tcPr>
          <w:p>
            <w:pPr>
              <w:spacing w:line="440" w:lineRule="exact"/>
              <w:ind w:left="1151" w:leftChars="548"/>
              <w:rPr>
                <w:rFonts w:ascii="宋体" w:hAnsi="宋体"/>
                <w:sz w:val="24"/>
                <w:szCs w:val="24"/>
              </w:rPr>
            </w:pPr>
          </w:p>
        </w:tc>
        <w:tc>
          <w:tcPr>
            <w:tcW w:w="807" w:type="pct"/>
            <w:vAlign w:val="center"/>
          </w:tcPr>
          <w:p>
            <w:pPr>
              <w:spacing w:line="440" w:lineRule="exact"/>
              <w:ind w:left="1151" w:leftChars="548"/>
              <w:rPr>
                <w:rFonts w:ascii="宋体" w:hAnsi="宋体"/>
                <w:sz w:val="24"/>
                <w:szCs w:val="24"/>
              </w:rPr>
            </w:pPr>
          </w:p>
        </w:tc>
        <w:tc>
          <w:tcPr>
            <w:tcW w:w="1036" w:type="pct"/>
            <w:vAlign w:val="center"/>
          </w:tcPr>
          <w:p>
            <w:pPr>
              <w:spacing w:line="440" w:lineRule="exact"/>
              <w:ind w:left="1151" w:leftChars="548"/>
              <w:rPr>
                <w:rFonts w:ascii="宋体" w:hAnsi="宋体"/>
                <w:sz w:val="24"/>
                <w:szCs w:val="24"/>
              </w:rPr>
            </w:pPr>
          </w:p>
        </w:tc>
        <w:tc>
          <w:tcPr>
            <w:tcW w:w="791" w:type="pct"/>
            <w:gridSpan w:val="3"/>
            <w:vAlign w:val="center"/>
          </w:tcPr>
          <w:p>
            <w:pPr>
              <w:spacing w:line="440" w:lineRule="exact"/>
              <w:ind w:left="1151" w:leftChars="548"/>
              <w:rPr>
                <w:rFonts w:ascii="宋体" w:hAnsi="宋体"/>
                <w:sz w:val="24"/>
                <w:szCs w:val="24"/>
              </w:rPr>
            </w:pPr>
          </w:p>
        </w:tc>
        <w:tc>
          <w:tcPr>
            <w:tcW w:w="419" w:type="pct"/>
          </w:tcPr>
          <w:p>
            <w:pPr>
              <w:spacing w:line="440" w:lineRule="exact"/>
              <w:rPr>
                <w:rFonts w:ascii="宋体" w:hAnsi="宋体"/>
                <w:sz w:val="24"/>
                <w:szCs w:val="24"/>
              </w:rPr>
            </w:pPr>
          </w:p>
        </w:tc>
        <w:tc>
          <w:tcPr>
            <w:tcW w:w="464" w:type="pct"/>
          </w:tcPr>
          <w:p>
            <w:pPr>
              <w:spacing w:line="440" w:lineRule="exact"/>
              <w:rPr>
                <w:rFonts w:ascii="宋体" w:hAnsi="宋体"/>
                <w:sz w:val="24"/>
                <w:szCs w:val="24"/>
              </w:rPr>
            </w:pPr>
          </w:p>
        </w:tc>
        <w:tc>
          <w:tcPr>
            <w:tcW w:w="558" w:type="pct"/>
          </w:tcPr>
          <w:p>
            <w:pPr>
              <w:spacing w:line="440" w:lineRule="exact"/>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274" w:type="pct"/>
            <w:gridSpan w:val="2"/>
          </w:tcPr>
          <w:p>
            <w:pPr>
              <w:spacing w:line="440" w:lineRule="exact"/>
              <w:rPr>
                <w:rFonts w:ascii="宋体" w:hAnsi="宋体"/>
                <w:sz w:val="24"/>
                <w:szCs w:val="24"/>
              </w:rPr>
            </w:pPr>
          </w:p>
        </w:tc>
        <w:tc>
          <w:tcPr>
            <w:tcW w:w="651" w:type="pct"/>
            <w:gridSpan w:val="2"/>
            <w:vAlign w:val="center"/>
          </w:tcPr>
          <w:p>
            <w:pPr>
              <w:spacing w:line="440" w:lineRule="exact"/>
              <w:ind w:left="1151" w:leftChars="548"/>
              <w:rPr>
                <w:rFonts w:ascii="宋体" w:hAnsi="宋体"/>
                <w:sz w:val="24"/>
                <w:szCs w:val="24"/>
              </w:rPr>
            </w:pPr>
          </w:p>
        </w:tc>
        <w:tc>
          <w:tcPr>
            <w:tcW w:w="807" w:type="pct"/>
            <w:vAlign w:val="center"/>
          </w:tcPr>
          <w:p>
            <w:pPr>
              <w:spacing w:line="440" w:lineRule="exact"/>
              <w:ind w:left="1151" w:leftChars="548"/>
              <w:rPr>
                <w:rFonts w:ascii="宋体" w:hAnsi="宋体"/>
                <w:sz w:val="24"/>
                <w:szCs w:val="24"/>
              </w:rPr>
            </w:pPr>
          </w:p>
        </w:tc>
        <w:tc>
          <w:tcPr>
            <w:tcW w:w="1036" w:type="pct"/>
            <w:vAlign w:val="center"/>
          </w:tcPr>
          <w:p>
            <w:pPr>
              <w:spacing w:line="440" w:lineRule="exact"/>
              <w:ind w:left="1151" w:leftChars="548"/>
              <w:rPr>
                <w:rFonts w:ascii="宋体" w:hAnsi="宋体"/>
                <w:sz w:val="24"/>
                <w:szCs w:val="24"/>
              </w:rPr>
            </w:pPr>
          </w:p>
        </w:tc>
        <w:tc>
          <w:tcPr>
            <w:tcW w:w="791" w:type="pct"/>
            <w:gridSpan w:val="3"/>
            <w:vAlign w:val="center"/>
          </w:tcPr>
          <w:p>
            <w:pPr>
              <w:spacing w:line="440" w:lineRule="exact"/>
              <w:ind w:left="1151" w:leftChars="548"/>
              <w:rPr>
                <w:rFonts w:ascii="宋体" w:hAnsi="宋体"/>
                <w:sz w:val="24"/>
                <w:szCs w:val="24"/>
              </w:rPr>
            </w:pPr>
          </w:p>
        </w:tc>
        <w:tc>
          <w:tcPr>
            <w:tcW w:w="419" w:type="pct"/>
          </w:tcPr>
          <w:p>
            <w:pPr>
              <w:spacing w:line="440" w:lineRule="exact"/>
              <w:rPr>
                <w:rFonts w:ascii="宋体" w:hAnsi="宋体"/>
                <w:sz w:val="24"/>
                <w:szCs w:val="24"/>
              </w:rPr>
            </w:pPr>
          </w:p>
        </w:tc>
        <w:tc>
          <w:tcPr>
            <w:tcW w:w="464" w:type="pct"/>
          </w:tcPr>
          <w:p>
            <w:pPr>
              <w:spacing w:line="440" w:lineRule="exact"/>
              <w:rPr>
                <w:rFonts w:ascii="宋体" w:hAnsi="宋体"/>
                <w:sz w:val="24"/>
                <w:szCs w:val="24"/>
              </w:rPr>
            </w:pPr>
          </w:p>
        </w:tc>
        <w:tc>
          <w:tcPr>
            <w:tcW w:w="558" w:type="pct"/>
          </w:tcPr>
          <w:p>
            <w:pPr>
              <w:spacing w:line="440" w:lineRule="exact"/>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trPr>
        <w:tc>
          <w:tcPr>
            <w:tcW w:w="3559" w:type="pct"/>
            <w:gridSpan w:val="9"/>
          </w:tcPr>
          <w:p>
            <w:pPr>
              <w:spacing w:line="440" w:lineRule="exact"/>
              <w:rPr>
                <w:rFonts w:ascii="宋体" w:hAnsi="宋体"/>
                <w:sz w:val="24"/>
                <w:szCs w:val="24"/>
              </w:rPr>
            </w:pPr>
          </w:p>
        </w:tc>
        <w:tc>
          <w:tcPr>
            <w:tcW w:w="883" w:type="pct"/>
            <w:gridSpan w:val="2"/>
            <w:vAlign w:val="center"/>
          </w:tcPr>
          <w:p>
            <w:pPr>
              <w:spacing w:line="440" w:lineRule="exact"/>
              <w:jc w:val="center"/>
              <w:rPr>
                <w:rFonts w:ascii="宋体" w:hAnsi="宋体"/>
                <w:sz w:val="24"/>
                <w:szCs w:val="24"/>
              </w:rPr>
            </w:pPr>
            <w:r>
              <w:rPr>
                <w:rFonts w:hint="eastAsia" w:ascii="宋体" w:hAnsi="宋体"/>
                <w:sz w:val="24"/>
                <w:szCs w:val="24"/>
              </w:rPr>
              <w:t>金额总计</w:t>
            </w:r>
          </w:p>
        </w:tc>
        <w:tc>
          <w:tcPr>
            <w:tcW w:w="558" w:type="pct"/>
          </w:tcPr>
          <w:p>
            <w:pPr>
              <w:spacing w:line="440" w:lineRule="exact"/>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7" w:hRule="atLeast"/>
        </w:trPr>
        <w:tc>
          <w:tcPr>
            <w:tcW w:w="382" w:type="pct"/>
            <w:gridSpan w:val="3"/>
            <w:vMerge w:val="restart"/>
            <w:vAlign w:val="center"/>
          </w:tcPr>
          <w:p>
            <w:pPr>
              <w:spacing w:line="360" w:lineRule="exact"/>
              <w:jc w:val="center"/>
              <w:rPr>
                <w:rFonts w:ascii="宋体" w:hAnsi="宋体"/>
                <w:sz w:val="24"/>
                <w:szCs w:val="24"/>
              </w:rPr>
            </w:pPr>
            <w:r>
              <w:rPr>
                <w:rFonts w:hint="eastAsia" w:ascii="宋体" w:hAnsi="宋体"/>
                <w:sz w:val="24"/>
                <w:szCs w:val="24"/>
              </w:rPr>
              <w:t>安装调试验收</w:t>
            </w:r>
          </w:p>
        </w:tc>
        <w:tc>
          <w:tcPr>
            <w:tcW w:w="1350" w:type="pct"/>
            <w:gridSpan w:val="2"/>
            <w:vAlign w:val="center"/>
          </w:tcPr>
          <w:p>
            <w:pPr>
              <w:spacing w:line="360" w:lineRule="exact"/>
              <w:rPr>
                <w:rFonts w:ascii="宋体" w:hAnsi="宋体"/>
                <w:sz w:val="24"/>
                <w:szCs w:val="24"/>
              </w:rPr>
            </w:pPr>
            <w:r>
              <w:rPr>
                <w:rFonts w:hint="eastAsia" w:ascii="宋体" w:hAnsi="宋体"/>
                <w:sz w:val="24"/>
                <w:szCs w:val="24"/>
              </w:rPr>
              <w:t>供货单位</w:t>
            </w:r>
          </w:p>
        </w:tc>
        <w:tc>
          <w:tcPr>
            <w:tcW w:w="1036" w:type="pct"/>
            <w:vAlign w:val="bottom"/>
          </w:tcPr>
          <w:p>
            <w:pPr>
              <w:spacing w:line="360" w:lineRule="exact"/>
              <w:jc w:val="right"/>
              <w:rPr>
                <w:rFonts w:ascii="宋体" w:hAnsi="宋体"/>
                <w:b/>
                <w:sz w:val="24"/>
                <w:szCs w:val="24"/>
              </w:rPr>
            </w:pPr>
            <w:r>
              <w:rPr>
                <w:rFonts w:hint="eastAsia" w:ascii="宋体" w:hAnsi="宋体"/>
                <w:b/>
                <w:sz w:val="24"/>
                <w:szCs w:val="24"/>
              </w:rPr>
              <w:t xml:space="preserve"> (签字并加盖公章)</w:t>
            </w:r>
          </w:p>
        </w:tc>
        <w:tc>
          <w:tcPr>
            <w:tcW w:w="2233" w:type="pct"/>
            <w:gridSpan w:val="6"/>
            <w:vMerge w:val="restart"/>
          </w:tcPr>
          <w:p>
            <w:pPr>
              <w:spacing w:line="360" w:lineRule="exact"/>
              <w:jc w:val="left"/>
              <w:rPr>
                <w:rFonts w:ascii="宋体" w:hAnsi="宋体"/>
                <w:sz w:val="24"/>
                <w:szCs w:val="24"/>
              </w:rPr>
            </w:pPr>
            <w:r>
              <w:rPr>
                <w:rFonts w:hint="eastAsia" w:ascii="宋体" w:hAnsi="宋体"/>
                <w:sz w:val="24"/>
                <w:szCs w:val="24"/>
              </w:rPr>
              <w:t>包装、外观</w:t>
            </w:r>
            <w:r>
              <w:rPr>
                <w:rFonts w:hint="eastAsia" w:ascii="宋体" w:hAnsi="宋体"/>
                <w:sz w:val="24"/>
                <w:szCs w:val="24"/>
                <w:u w:val="single"/>
              </w:rPr>
              <w:t>（</w:t>
            </w:r>
            <w:r>
              <w:rPr>
                <w:rFonts w:hint="eastAsia" w:ascii="宋体" w:hAnsi="宋体"/>
                <w:sz w:val="24"/>
                <w:szCs w:val="24"/>
              </w:rPr>
              <w:t>是、否）完好，数量</w:t>
            </w:r>
            <w:r>
              <w:rPr>
                <w:rFonts w:hint="eastAsia" w:ascii="宋体" w:hAnsi="宋体"/>
                <w:sz w:val="24"/>
                <w:szCs w:val="24"/>
                <w:u w:val="single"/>
              </w:rPr>
              <w:t xml:space="preserve">      （</w:t>
            </w:r>
            <w:r>
              <w:rPr>
                <w:rFonts w:hint="eastAsia" w:ascii="宋体" w:hAnsi="宋体"/>
                <w:sz w:val="24"/>
                <w:szCs w:val="24"/>
              </w:rPr>
              <w:t>是、否）与标书一致，金额</w:t>
            </w:r>
            <w:r>
              <w:rPr>
                <w:rFonts w:hint="eastAsia" w:ascii="宋体" w:hAnsi="宋体"/>
                <w:sz w:val="24"/>
                <w:szCs w:val="24"/>
                <w:u w:val="single"/>
              </w:rPr>
              <w:t>（</w:t>
            </w:r>
            <w:r>
              <w:rPr>
                <w:rFonts w:hint="eastAsia" w:ascii="宋体" w:hAnsi="宋体"/>
                <w:sz w:val="24"/>
                <w:szCs w:val="24"/>
              </w:rPr>
              <w:t>是、否）与标书一致，品牌、型号、规格（配置）</w:t>
            </w:r>
            <w:r>
              <w:rPr>
                <w:rFonts w:hint="eastAsia" w:ascii="宋体" w:hAnsi="宋体"/>
                <w:sz w:val="24"/>
                <w:szCs w:val="24"/>
                <w:u w:val="single"/>
              </w:rPr>
              <w:t xml:space="preserve">     （</w:t>
            </w:r>
            <w:r>
              <w:rPr>
                <w:rFonts w:hint="eastAsia" w:ascii="宋体" w:hAnsi="宋体"/>
                <w:sz w:val="24"/>
                <w:szCs w:val="24"/>
              </w:rPr>
              <w:t>是、否）与标书一致，若不一致，须提交相关说明。</w:t>
            </w:r>
          </w:p>
          <w:p>
            <w:pPr>
              <w:spacing w:line="360" w:lineRule="exact"/>
              <w:jc w:val="left"/>
              <w:rPr>
                <w:rFonts w:ascii="宋体" w:hAnsi="宋体"/>
                <w:sz w:val="24"/>
                <w:szCs w:val="24"/>
              </w:rPr>
            </w:pPr>
            <w:r>
              <w:rPr>
                <w:rFonts w:hint="eastAsia" w:ascii="宋体" w:hAnsi="宋体"/>
                <w:sz w:val="24"/>
                <w:szCs w:val="24"/>
              </w:rPr>
              <w:t>所附技术资料、说明书、保修卡等材料（是、否）齐全。</w:t>
            </w:r>
          </w:p>
          <w:p>
            <w:pPr>
              <w:spacing w:line="360" w:lineRule="exact"/>
              <w:jc w:val="left"/>
              <w:rPr>
                <w:rFonts w:ascii="宋体" w:hAnsi="宋体"/>
                <w:sz w:val="24"/>
                <w:szCs w:val="24"/>
              </w:rPr>
            </w:pPr>
            <w:r>
              <w:rPr>
                <w:rFonts w:hint="eastAsia" w:ascii="宋体" w:hAnsi="宋体"/>
                <w:sz w:val="24"/>
                <w:szCs w:val="24"/>
              </w:rPr>
              <w:t>安装调试运行状况（是、否）正常，安装调试验收（是、否）合格。</w:t>
            </w:r>
          </w:p>
          <w:p>
            <w:pPr>
              <w:spacing w:line="360" w:lineRule="exact"/>
              <w:jc w:val="right"/>
              <w:rPr>
                <w:rFonts w:ascii="宋体" w:hAnsi="宋体"/>
                <w:sz w:val="24"/>
                <w:szCs w:val="24"/>
              </w:rPr>
            </w:pPr>
            <w:r>
              <w:rPr>
                <w:rFonts w:hint="eastAsia" w:ascii="宋体" w:hAnsi="宋体"/>
                <w:sz w:val="24"/>
                <w:szCs w:val="24"/>
              </w:rPr>
              <w:t>验收日期：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4" w:hRule="atLeast"/>
        </w:trPr>
        <w:tc>
          <w:tcPr>
            <w:tcW w:w="382" w:type="pct"/>
            <w:gridSpan w:val="3"/>
            <w:vMerge w:val="continue"/>
            <w:vAlign w:val="center"/>
          </w:tcPr>
          <w:p>
            <w:pPr>
              <w:spacing w:line="440" w:lineRule="exact"/>
              <w:jc w:val="center"/>
              <w:rPr>
                <w:rFonts w:ascii="宋体" w:hAnsi="宋体"/>
                <w:sz w:val="24"/>
                <w:szCs w:val="24"/>
              </w:rPr>
            </w:pPr>
          </w:p>
        </w:tc>
        <w:tc>
          <w:tcPr>
            <w:tcW w:w="1350" w:type="pct"/>
            <w:gridSpan w:val="2"/>
            <w:vMerge w:val="restart"/>
            <w:vAlign w:val="center"/>
          </w:tcPr>
          <w:p>
            <w:pPr>
              <w:spacing w:line="440" w:lineRule="exact"/>
              <w:rPr>
                <w:rFonts w:ascii="宋体" w:hAnsi="宋体"/>
                <w:sz w:val="24"/>
                <w:szCs w:val="24"/>
              </w:rPr>
            </w:pPr>
            <w:r>
              <w:rPr>
                <w:rFonts w:hint="eastAsia" w:ascii="宋体" w:hAnsi="宋体"/>
                <w:sz w:val="24"/>
                <w:szCs w:val="24"/>
              </w:rPr>
              <w:t>实验室或科室或项目经办人、负责</w:t>
            </w:r>
            <w:r>
              <w:rPr>
                <w:rFonts w:ascii="宋体" w:hAnsi="宋体"/>
                <w:sz w:val="24"/>
                <w:szCs w:val="24"/>
              </w:rPr>
              <w:t>人</w:t>
            </w:r>
            <w:r>
              <w:rPr>
                <w:rFonts w:hint="eastAsia" w:ascii="宋体" w:hAnsi="宋体"/>
                <w:sz w:val="24"/>
                <w:szCs w:val="24"/>
              </w:rPr>
              <w:t>等（至少2人</w:t>
            </w:r>
            <w:r>
              <w:rPr>
                <w:rFonts w:ascii="宋体" w:hAnsi="宋体"/>
                <w:sz w:val="24"/>
                <w:szCs w:val="24"/>
              </w:rPr>
              <w:t>）</w:t>
            </w:r>
          </w:p>
          <w:p>
            <w:pPr>
              <w:spacing w:line="440" w:lineRule="exact"/>
              <w:rPr>
                <w:rFonts w:ascii="宋体" w:hAnsi="宋体"/>
                <w:sz w:val="24"/>
                <w:szCs w:val="24"/>
              </w:rPr>
            </w:pPr>
          </w:p>
        </w:tc>
        <w:tc>
          <w:tcPr>
            <w:tcW w:w="1036" w:type="pct"/>
          </w:tcPr>
          <w:p>
            <w:pPr>
              <w:spacing w:line="440" w:lineRule="exact"/>
              <w:jc w:val="right"/>
              <w:rPr>
                <w:rFonts w:ascii="宋体" w:hAnsi="宋体"/>
                <w:sz w:val="24"/>
                <w:szCs w:val="24"/>
              </w:rPr>
            </w:pPr>
          </w:p>
        </w:tc>
        <w:tc>
          <w:tcPr>
            <w:tcW w:w="2233" w:type="pct"/>
            <w:gridSpan w:val="6"/>
            <w:vMerge w:val="continue"/>
          </w:tcPr>
          <w:p>
            <w:pPr>
              <w:spacing w:line="440" w:lineRule="exact"/>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6" w:hRule="atLeast"/>
        </w:trPr>
        <w:tc>
          <w:tcPr>
            <w:tcW w:w="382" w:type="pct"/>
            <w:gridSpan w:val="3"/>
            <w:vMerge w:val="continue"/>
            <w:vAlign w:val="center"/>
          </w:tcPr>
          <w:p>
            <w:pPr>
              <w:spacing w:line="440" w:lineRule="exact"/>
              <w:jc w:val="center"/>
              <w:rPr>
                <w:rFonts w:ascii="宋体" w:hAnsi="宋体"/>
                <w:sz w:val="24"/>
                <w:szCs w:val="24"/>
              </w:rPr>
            </w:pPr>
          </w:p>
        </w:tc>
        <w:tc>
          <w:tcPr>
            <w:tcW w:w="1350" w:type="pct"/>
            <w:gridSpan w:val="2"/>
            <w:vMerge w:val="continue"/>
            <w:vAlign w:val="center"/>
          </w:tcPr>
          <w:p>
            <w:pPr>
              <w:spacing w:line="440" w:lineRule="exact"/>
              <w:rPr>
                <w:rFonts w:ascii="宋体" w:hAnsi="宋体"/>
                <w:sz w:val="24"/>
                <w:szCs w:val="24"/>
              </w:rPr>
            </w:pPr>
          </w:p>
        </w:tc>
        <w:tc>
          <w:tcPr>
            <w:tcW w:w="1036" w:type="pct"/>
          </w:tcPr>
          <w:p>
            <w:pPr>
              <w:spacing w:line="440" w:lineRule="exact"/>
              <w:jc w:val="right"/>
              <w:rPr>
                <w:rFonts w:ascii="宋体" w:hAnsi="宋体"/>
                <w:sz w:val="24"/>
                <w:szCs w:val="24"/>
              </w:rPr>
            </w:pPr>
          </w:p>
        </w:tc>
        <w:tc>
          <w:tcPr>
            <w:tcW w:w="2233" w:type="pct"/>
            <w:gridSpan w:val="6"/>
            <w:vMerge w:val="continue"/>
          </w:tcPr>
          <w:p>
            <w:pPr>
              <w:spacing w:line="440" w:lineRule="exact"/>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54" w:hRule="exact"/>
        </w:trPr>
        <w:tc>
          <w:tcPr>
            <w:tcW w:w="382" w:type="pct"/>
            <w:gridSpan w:val="3"/>
            <w:vMerge w:val="restart"/>
            <w:vAlign w:val="center"/>
          </w:tcPr>
          <w:p>
            <w:pPr>
              <w:spacing w:line="360" w:lineRule="exact"/>
              <w:jc w:val="center"/>
              <w:rPr>
                <w:rFonts w:ascii="宋体" w:hAnsi="宋体"/>
                <w:sz w:val="24"/>
                <w:szCs w:val="24"/>
              </w:rPr>
            </w:pPr>
            <w:r>
              <w:rPr>
                <w:rFonts w:hint="eastAsia" w:ascii="宋体" w:hAnsi="宋体"/>
                <w:sz w:val="24"/>
                <w:szCs w:val="24"/>
              </w:rPr>
              <w:t>采购单位验收</w:t>
            </w:r>
          </w:p>
        </w:tc>
        <w:tc>
          <w:tcPr>
            <w:tcW w:w="1350" w:type="pct"/>
            <w:gridSpan w:val="2"/>
            <w:vMerge w:val="restart"/>
            <w:vAlign w:val="center"/>
          </w:tcPr>
          <w:p>
            <w:pPr>
              <w:spacing w:line="360" w:lineRule="exact"/>
              <w:rPr>
                <w:rFonts w:ascii="宋体" w:hAnsi="宋体"/>
                <w:sz w:val="24"/>
                <w:szCs w:val="24"/>
              </w:rPr>
            </w:pPr>
            <w:r>
              <w:rPr>
                <w:rFonts w:hint="eastAsia" w:ascii="宋体" w:hAnsi="宋体"/>
                <w:sz w:val="24"/>
                <w:szCs w:val="24"/>
              </w:rPr>
              <w:t>单位负责人、经费负责人、项目</w:t>
            </w:r>
            <w:r>
              <w:rPr>
                <w:rFonts w:ascii="宋体" w:hAnsi="宋体"/>
                <w:sz w:val="24"/>
                <w:szCs w:val="24"/>
              </w:rPr>
              <w:t>负责人等</w:t>
            </w:r>
            <w:r>
              <w:rPr>
                <w:rFonts w:hint="eastAsia" w:ascii="宋体" w:hAnsi="宋体"/>
                <w:sz w:val="24"/>
                <w:szCs w:val="24"/>
              </w:rPr>
              <w:t>（</w:t>
            </w:r>
            <w:r>
              <w:rPr>
                <w:rFonts w:ascii="宋体" w:hAnsi="宋体"/>
                <w:sz w:val="24"/>
                <w:szCs w:val="24"/>
              </w:rPr>
              <w:t>至少</w:t>
            </w:r>
            <w:r>
              <w:rPr>
                <w:rFonts w:hint="eastAsia" w:ascii="宋体" w:hAnsi="宋体"/>
                <w:sz w:val="24"/>
                <w:szCs w:val="24"/>
              </w:rPr>
              <w:t>3人，</w:t>
            </w:r>
            <w:r>
              <w:rPr>
                <w:rFonts w:ascii="宋体" w:hAnsi="宋体"/>
                <w:sz w:val="24"/>
                <w:szCs w:val="24"/>
              </w:rPr>
              <w:t>且至少</w:t>
            </w:r>
            <w:r>
              <w:rPr>
                <w:rFonts w:hint="eastAsia" w:ascii="宋体" w:hAnsi="宋体"/>
                <w:sz w:val="24"/>
                <w:szCs w:val="24"/>
              </w:rPr>
              <w:t>1人</w:t>
            </w:r>
            <w:r>
              <w:rPr>
                <w:rFonts w:ascii="宋体" w:hAnsi="宋体"/>
                <w:sz w:val="24"/>
                <w:szCs w:val="24"/>
              </w:rPr>
              <w:t>为处级干部</w:t>
            </w:r>
            <w:r>
              <w:rPr>
                <w:rFonts w:hint="eastAsia" w:ascii="宋体" w:hAnsi="宋体"/>
                <w:sz w:val="24"/>
                <w:szCs w:val="24"/>
              </w:rPr>
              <w:t>）</w:t>
            </w:r>
          </w:p>
          <w:p>
            <w:pPr>
              <w:spacing w:line="360" w:lineRule="exact"/>
              <w:rPr>
                <w:rFonts w:ascii="宋体" w:hAnsi="宋体"/>
                <w:sz w:val="24"/>
                <w:szCs w:val="24"/>
              </w:rPr>
            </w:pPr>
          </w:p>
        </w:tc>
        <w:tc>
          <w:tcPr>
            <w:tcW w:w="1036" w:type="pct"/>
          </w:tcPr>
          <w:p>
            <w:pPr>
              <w:spacing w:line="360" w:lineRule="exact"/>
              <w:rPr>
                <w:rFonts w:ascii="宋体" w:hAnsi="宋体"/>
                <w:sz w:val="24"/>
                <w:szCs w:val="24"/>
              </w:rPr>
            </w:pPr>
          </w:p>
        </w:tc>
        <w:tc>
          <w:tcPr>
            <w:tcW w:w="2233" w:type="pct"/>
            <w:gridSpan w:val="6"/>
            <w:vMerge w:val="restart"/>
            <w:vAlign w:val="center"/>
          </w:tcPr>
          <w:p>
            <w:pPr>
              <w:spacing w:line="360" w:lineRule="exact"/>
              <w:rPr>
                <w:rFonts w:ascii="宋体" w:hAnsi="宋体"/>
                <w:sz w:val="24"/>
                <w:szCs w:val="24"/>
              </w:rPr>
            </w:pPr>
            <w:r>
              <w:rPr>
                <w:rFonts w:hint="eastAsia" w:ascii="宋体" w:hAnsi="宋体"/>
                <w:sz w:val="24"/>
                <w:szCs w:val="24"/>
              </w:rPr>
              <w:t>设备安装调试后至今使用性能（是、否）正常,运行状况（是、否）正常,验收（是、否）合格。</w:t>
            </w:r>
          </w:p>
          <w:p>
            <w:pPr>
              <w:spacing w:line="360" w:lineRule="exact"/>
              <w:rPr>
                <w:rFonts w:ascii="宋体" w:hAnsi="宋体"/>
                <w:sz w:val="24"/>
                <w:szCs w:val="24"/>
              </w:rPr>
            </w:pPr>
            <w:r>
              <w:rPr>
                <w:rFonts w:hint="eastAsia" w:ascii="宋体" w:hAnsi="宋体"/>
                <w:sz w:val="24"/>
                <w:szCs w:val="24"/>
              </w:rPr>
              <w:t>（</w:t>
            </w:r>
            <w:r>
              <w:rPr>
                <w:rFonts w:hint="eastAsia" w:ascii="宋体" w:hAnsi="宋体"/>
                <w:b/>
                <w:sz w:val="24"/>
                <w:szCs w:val="24"/>
              </w:rPr>
              <w:t>采购单位公章</w:t>
            </w:r>
            <w:r>
              <w:rPr>
                <w:rFonts w:hint="eastAsia" w:ascii="宋体" w:hAnsi="宋体"/>
                <w:sz w:val="24"/>
                <w:szCs w:val="24"/>
              </w:rPr>
              <w:t>）</w:t>
            </w:r>
          </w:p>
          <w:p>
            <w:pPr>
              <w:spacing w:line="360" w:lineRule="exact"/>
              <w:ind w:firstLine="720" w:firstLineChars="300"/>
              <w:rPr>
                <w:rFonts w:ascii="宋体" w:hAnsi="宋体"/>
                <w:sz w:val="24"/>
                <w:szCs w:val="24"/>
              </w:rPr>
            </w:pPr>
          </w:p>
          <w:p>
            <w:pPr>
              <w:spacing w:line="360" w:lineRule="exact"/>
              <w:ind w:firstLine="720" w:firstLineChars="300"/>
              <w:rPr>
                <w:rFonts w:ascii="宋体" w:hAnsi="宋体"/>
                <w:sz w:val="24"/>
                <w:szCs w:val="24"/>
              </w:rPr>
            </w:pPr>
            <w:r>
              <w:rPr>
                <w:rFonts w:hint="eastAsia" w:ascii="宋体" w:hAnsi="宋体"/>
                <w:sz w:val="24"/>
                <w:szCs w:val="24"/>
              </w:rPr>
              <w:t>验收日期：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83" w:hRule="exact"/>
        </w:trPr>
        <w:tc>
          <w:tcPr>
            <w:tcW w:w="382" w:type="pct"/>
            <w:gridSpan w:val="3"/>
            <w:vMerge w:val="continue"/>
            <w:vAlign w:val="center"/>
          </w:tcPr>
          <w:p>
            <w:pPr>
              <w:spacing w:line="440" w:lineRule="exact"/>
              <w:jc w:val="center"/>
              <w:rPr>
                <w:rFonts w:ascii="宋体" w:hAnsi="宋体"/>
                <w:sz w:val="24"/>
                <w:szCs w:val="24"/>
              </w:rPr>
            </w:pPr>
          </w:p>
        </w:tc>
        <w:tc>
          <w:tcPr>
            <w:tcW w:w="1350" w:type="pct"/>
            <w:gridSpan w:val="2"/>
            <w:vMerge w:val="continue"/>
          </w:tcPr>
          <w:p>
            <w:pPr>
              <w:spacing w:line="440" w:lineRule="exact"/>
              <w:rPr>
                <w:rFonts w:ascii="宋体" w:hAnsi="宋体"/>
                <w:sz w:val="24"/>
                <w:szCs w:val="24"/>
              </w:rPr>
            </w:pPr>
          </w:p>
        </w:tc>
        <w:tc>
          <w:tcPr>
            <w:tcW w:w="1036" w:type="pct"/>
          </w:tcPr>
          <w:p>
            <w:pPr>
              <w:spacing w:line="440" w:lineRule="exact"/>
              <w:rPr>
                <w:rFonts w:ascii="宋体" w:hAnsi="宋体"/>
                <w:sz w:val="24"/>
                <w:szCs w:val="24"/>
              </w:rPr>
            </w:pPr>
          </w:p>
        </w:tc>
        <w:tc>
          <w:tcPr>
            <w:tcW w:w="2233" w:type="pct"/>
            <w:gridSpan w:val="6"/>
            <w:vMerge w:val="continue"/>
          </w:tcPr>
          <w:p>
            <w:pPr>
              <w:spacing w:line="440" w:lineRule="exact"/>
              <w:jc w:val="left"/>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82" w:hRule="exact"/>
        </w:trPr>
        <w:tc>
          <w:tcPr>
            <w:tcW w:w="382" w:type="pct"/>
            <w:gridSpan w:val="3"/>
            <w:vMerge w:val="continue"/>
            <w:vAlign w:val="center"/>
          </w:tcPr>
          <w:p>
            <w:pPr>
              <w:spacing w:line="440" w:lineRule="exact"/>
              <w:jc w:val="center"/>
              <w:rPr>
                <w:rFonts w:ascii="宋体" w:hAnsi="宋体"/>
                <w:sz w:val="24"/>
                <w:szCs w:val="24"/>
              </w:rPr>
            </w:pPr>
          </w:p>
        </w:tc>
        <w:tc>
          <w:tcPr>
            <w:tcW w:w="1350" w:type="pct"/>
            <w:gridSpan w:val="2"/>
            <w:vMerge w:val="continue"/>
          </w:tcPr>
          <w:p>
            <w:pPr>
              <w:spacing w:line="440" w:lineRule="exact"/>
              <w:rPr>
                <w:rFonts w:ascii="宋体" w:hAnsi="宋体"/>
                <w:sz w:val="24"/>
                <w:szCs w:val="24"/>
              </w:rPr>
            </w:pPr>
          </w:p>
        </w:tc>
        <w:tc>
          <w:tcPr>
            <w:tcW w:w="1036" w:type="pct"/>
          </w:tcPr>
          <w:p>
            <w:pPr>
              <w:spacing w:line="440" w:lineRule="exact"/>
              <w:rPr>
                <w:rFonts w:ascii="宋体" w:hAnsi="宋体"/>
                <w:sz w:val="24"/>
                <w:szCs w:val="24"/>
              </w:rPr>
            </w:pPr>
          </w:p>
        </w:tc>
        <w:tc>
          <w:tcPr>
            <w:tcW w:w="2233" w:type="pct"/>
            <w:gridSpan w:val="6"/>
            <w:vMerge w:val="continue"/>
          </w:tcPr>
          <w:p>
            <w:pPr>
              <w:spacing w:line="440" w:lineRule="exact"/>
              <w:jc w:val="left"/>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1" w:hRule="exact"/>
        </w:trPr>
        <w:tc>
          <w:tcPr>
            <w:tcW w:w="382" w:type="pct"/>
            <w:gridSpan w:val="3"/>
            <w:vMerge w:val="restart"/>
            <w:vAlign w:val="center"/>
          </w:tcPr>
          <w:p>
            <w:pPr>
              <w:spacing w:line="440" w:lineRule="exact"/>
              <w:jc w:val="center"/>
              <w:rPr>
                <w:rFonts w:ascii="宋体" w:hAnsi="宋体"/>
                <w:sz w:val="24"/>
                <w:szCs w:val="24"/>
              </w:rPr>
            </w:pPr>
            <w:r>
              <w:rPr>
                <w:rFonts w:hint="eastAsia" w:ascii="宋体" w:hAnsi="宋体"/>
                <w:sz w:val="24"/>
                <w:szCs w:val="24"/>
              </w:rPr>
              <w:t>校</w:t>
            </w:r>
            <w:r>
              <w:rPr>
                <w:rFonts w:ascii="宋体" w:hAnsi="宋体"/>
                <w:sz w:val="24"/>
                <w:szCs w:val="24"/>
              </w:rPr>
              <w:t>级验收</w:t>
            </w:r>
            <w:r>
              <w:rPr>
                <w:rFonts w:ascii="宋体" w:hAnsi="宋体"/>
                <w:color w:val="000000"/>
                <w:sz w:val="24"/>
                <w:szCs w:val="24"/>
              </w:rPr>
              <w:t>（</w:t>
            </w:r>
            <w:r>
              <w:rPr>
                <w:rFonts w:hint="eastAsia" w:ascii="宋体" w:hAnsi="宋体" w:cs="仿宋"/>
                <w:color w:val="000000"/>
                <w:sz w:val="24"/>
                <w:szCs w:val="24"/>
              </w:rPr>
              <w:t>校招标工作领导小组</w:t>
            </w:r>
            <w:r>
              <w:rPr>
                <w:rFonts w:hint="eastAsia" w:ascii="宋体" w:hAnsi="宋体"/>
                <w:color w:val="000000"/>
                <w:sz w:val="24"/>
                <w:szCs w:val="24"/>
              </w:rPr>
              <w:t>验</w:t>
            </w:r>
            <w:r>
              <w:rPr>
                <w:rFonts w:hint="eastAsia" w:ascii="宋体" w:hAnsi="宋体"/>
                <w:sz w:val="24"/>
                <w:szCs w:val="24"/>
              </w:rPr>
              <w:t>收）</w:t>
            </w:r>
          </w:p>
        </w:tc>
        <w:tc>
          <w:tcPr>
            <w:tcW w:w="1350" w:type="pct"/>
            <w:gridSpan w:val="2"/>
            <w:vAlign w:val="center"/>
          </w:tcPr>
          <w:p>
            <w:pPr>
              <w:spacing w:line="440" w:lineRule="exact"/>
              <w:jc w:val="center"/>
              <w:rPr>
                <w:rFonts w:ascii="宋体" w:hAnsi="宋体"/>
                <w:sz w:val="24"/>
                <w:szCs w:val="24"/>
              </w:rPr>
            </w:pPr>
            <w:r>
              <w:rPr>
                <w:rFonts w:hint="eastAsia" w:ascii="宋体" w:hAnsi="宋体"/>
                <w:sz w:val="24"/>
                <w:szCs w:val="24"/>
              </w:rPr>
              <w:t>校验收专家</w:t>
            </w:r>
          </w:p>
        </w:tc>
        <w:tc>
          <w:tcPr>
            <w:tcW w:w="1036" w:type="pct"/>
            <w:vAlign w:val="center"/>
          </w:tcPr>
          <w:p>
            <w:pPr>
              <w:spacing w:line="440" w:lineRule="exact"/>
              <w:jc w:val="center"/>
              <w:rPr>
                <w:rFonts w:ascii="宋体" w:hAnsi="宋体"/>
                <w:sz w:val="24"/>
                <w:szCs w:val="24"/>
              </w:rPr>
            </w:pPr>
          </w:p>
        </w:tc>
        <w:tc>
          <w:tcPr>
            <w:tcW w:w="744" w:type="pct"/>
            <w:gridSpan w:val="2"/>
            <w:vMerge w:val="restart"/>
          </w:tcPr>
          <w:p>
            <w:pPr>
              <w:spacing w:line="440" w:lineRule="exact"/>
              <w:jc w:val="left"/>
              <w:rPr>
                <w:rFonts w:ascii="宋体" w:hAnsi="宋体"/>
                <w:sz w:val="24"/>
                <w:szCs w:val="24"/>
              </w:rPr>
            </w:pPr>
            <w:r>
              <w:rPr>
                <w:rFonts w:hint="eastAsia" w:ascii="宋体" w:hAnsi="宋体"/>
                <w:sz w:val="24"/>
                <w:szCs w:val="24"/>
              </w:rPr>
              <w:t>验收发现问题及整改要求：</w:t>
            </w:r>
          </w:p>
          <w:p>
            <w:pPr>
              <w:spacing w:line="440" w:lineRule="exact"/>
              <w:jc w:val="left"/>
              <w:rPr>
                <w:rFonts w:ascii="宋体" w:hAnsi="宋体"/>
                <w:sz w:val="24"/>
                <w:szCs w:val="24"/>
              </w:rPr>
            </w:pPr>
          </w:p>
          <w:p>
            <w:pPr>
              <w:spacing w:line="440" w:lineRule="exact"/>
              <w:jc w:val="left"/>
              <w:rPr>
                <w:rFonts w:ascii="宋体" w:hAnsi="宋体"/>
                <w:sz w:val="24"/>
                <w:szCs w:val="24"/>
              </w:rPr>
            </w:pPr>
          </w:p>
          <w:p>
            <w:pPr>
              <w:spacing w:line="440" w:lineRule="exact"/>
              <w:jc w:val="left"/>
              <w:rPr>
                <w:rFonts w:ascii="宋体" w:hAnsi="宋体"/>
                <w:sz w:val="24"/>
                <w:szCs w:val="24"/>
              </w:rPr>
            </w:pPr>
          </w:p>
          <w:p>
            <w:pPr>
              <w:spacing w:line="440" w:lineRule="exact"/>
              <w:jc w:val="left"/>
              <w:rPr>
                <w:rFonts w:ascii="宋体" w:hAnsi="宋体"/>
                <w:sz w:val="24"/>
                <w:szCs w:val="24"/>
              </w:rPr>
            </w:pPr>
          </w:p>
          <w:p>
            <w:pPr>
              <w:spacing w:line="440" w:lineRule="exact"/>
              <w:jc w:val="left"/>
              <w:rPr>
                <w:rFonts w:ascii="宋体" w:hAnsi="宋体"/>
                <w:sz w:val="24"/>
                <w:szCs w:val="24"/>
              </w:rPr>
            </w:pPr>
          </w:p>
          <w:p>
            <w:pPr>
              <w:spacing w:line="440" w:lineRule="exact"/>
              <w:jc w:val="left"/>
              <w:rPr>
                <w:rFonts w:ascii="宋体" w:hAnsi="宋体"/>
                <w:sz w:val="24"/>
                <w:szCs w:val="24"/>
              </w:rPr>
            </w:pPr>
          </w:p>
          <w:p>
            <w:pPr>
              <w:spacing w:line="440" w:lineRule="exact"/>
              <w:jc w:val="left"/>
              <w:rPr>
                <w:rFonts w:ascii="宋体" w:hAnsi="宋体"/>
                <w:sz w:val="24"/>
                <w:szCs w:val="24"/>
              </w:rPr>
            </w:pPr>
          </w:p>
          <w:p>
            <w:pPr>
              <w:spacing w:line="440" w:lineRule="exact"/>
              <w:jc w:val="left"/>
              <w:rPr>
                <w:rFonts w:ascii="宋体" w:hAnsi="宋体"/>
                <w:sz w:val="24"/>
                <w:szCs w:val="24"/>
              </w:rPr>
            </w:pPr>
          </w:p>
          <w:p>
            <w:pPr>
              <w:spacing w:line="440" w:lineRule="exact"/>
              <w:jc w:val="left"/>
              <w:rPr>
                <w:rFonts w:ascii="宋体" w:hAnsi="宋体"/>
                <w:sz w:val="24"/>
                <w:szCs w:val="24"/>
              </w:rPr>
            </w:pPr>
          </w:p>
          <w:p>
            <w:pPr>
              <w:spacing w:line="440" w:lineRule="exact"/>
              <w:jc w:val="left"/>
              <w:rPr>
                <w:rFonts w:ascii="宋体" w:hAnsi="宋体"/>
                <w:sz w:val="24"/>
                <w:szCs w:val="24"/>
              </w:rPr>
            </w:pPr>
          </w:p>
          <w:p>
            <w:pPr>
              <w:spacing w:line="440" w:lineRule="exact"/>
              <w:rPr>
                <w:rFonts w:ascii="宋体" w:hAnsi="宋体"/>
                <w:sz w:val="24"/>
                <w:szCs w:val="24"/>
              </w:rPr>
            </w:pPr>
          </w:p>
          <w:p>
            <w:pPr>
              <w:spacing w:line="440" w:lineRule="exact"/>
              <w:rPr>
                <w:rFonts w:ascii="宋体" w:hAnsi="宋体"/>
                <w:sz w:val="24"/>
                <w:szCs w:val="24"/>
              </w:rPr>
            </w:pPr>
            <w:r>
              <w:rPr>
                <w:rFonts w:hint="eastAsia" w:ascii="宋体" w:hAnsi="宋体"/>
                <w:sz w:val="24"/>
                <w:szCs w:val="24"/>
              </w:rPr>
              <w:t>整改负责人签字：</w:t>
            </w:r>
          </w:p>
          <w:p>
            <w:pPr>
              <w:spacing w:line="440" w:lineRule="exact"/>
              <w:rPr>
                <w:rFonts w:ascii="宋体" w:hAnsi="宋体"/>
                <w:sz w:val="24"/>
                <w:szCs w:val="24"/>
              </w:rPr>
            </w:pPr>
          </w:p>
          <w:p>
            <w:pPr>
              <w:spacing w:line="440" w:lineRule="exact"/>
              <w:rPr>
                <w:rFonts w:ascii="宋体" w:hAnsi="宋体"/>
                <w:sz w:val="24"/>
                <w:szCs w:val="24"/>
              </w:rPr>
            </w:pPr>
          </w:p>
          <w:p>
            <w:pPr>
              <w:spacing w:line="440" w:lineRule="exact"/>
              <w:rPr>
                <w:rFonts w:ascii="宋体" w:hAnsi="宋体"/>
                <w:sz w:val="24"/>
                <w:szCs w:val="24"/>
              </w:rPr>
            </w:pPr>
          </w:p>
          <w:p>
            <w:pPr>
              <w:spacing w:line="440" w:lineRule="exact"/>
              <w:rPr>
                <w:rFonts w:ascii="宋体" w:hAnsi="宋体"/>
                <w:sz w:val="24"/>
                <w:szCs w:val="24"/>
              </w:rPr>
            </w:pPr>
            <w:r>
              <w:rPr>
                <w:rFonts w:hint="eastAsia" w:ascii="宋体" w:hAnsi="宋体"/>
                <w:sz w:val="24"/>
                <w:szCs w:val="24"/>
              </w:rPr>
              <w:t>整改日期： 年  月 日</w:t>
            </w:r>
          </w:p>
        </w:tc>
        <w:tc>
          <w:tcPr>
            <w:tcW w:w="1489" w:type="pct"/>
            <w:gridSpan w:val="4"/>
            <w:vMerge w:val="restart"/>
          </w:tcPr>
          <w:p>
            <w:pPr>
              <w:spacing w:line="440" w:lineRule="exact"/>
              <w:rPr>
                <w:rFonts w:ascii="宋体" w:hAnsi="宋体"/>
                <w:sz w:val="24"/>
                <w:szCs w:val="24"/>
              </w:rPr>
            </w:pPr>
            <w:r>
              <w:rPr>
                <w:rFonts w:hint="eastAsia" w:ascii="宋体" w:hAnsi="宋体"/>
                <w:sz w:val="24"/>
                <w:szCs w:val="24"/>
              </w:rPr>
              <w:t>验收程序（是，否）完整。</w:t>
            </w:r>
          </w:p>
          <w:p>
            <w:pPr>
              <w:spacing w:line="440" w:lineRule="exact"/>
              <w:rPr>
                <w:rFonts w:ascii="宋体" w:hAnsi="宋体"/>
                <w:sz w:val="24"/>
                <w:szCs w:val="24"/>
              </w:rPr>
            </w:pPr>
            <w:r>
              <w:rPr>
                <w:rFonts w:ascii="宋体" w:hAnsi="宋体"/>
                <w:sz w:val="24"/>
                <w:szCs w:val="24"/>
              </w:rPr>
              <mc:AlternateContent>
                <mc:Choice Requires="wps">
                  <w:drawing>
                    <wp:anchor distT="0" distB="0" distL="114300" distR="114300" simplePos="0" relativeHeight="251659264" behindDoc="0" locked="0" layoutInCell="1" allowOverlap="1">
                      <wp:simplePos x="0" y="0"/>
                      <wp:positionH relativeFrom="column">
                        <wp:posOffset>306070</wp:posOffset>
                      </wp:positionH>
                      <wp:positionV relativeFrom="paragraph">
                        <wp:posOffset>115570</wp:posOffset>
                      </wp:positionV>
                      <wp:extent cx="123825" cy="105410"/>
                      <wp:effectExtent l="5080" t="4445" r="4445" b="23495"/>
                      <wp:wrapNone/>
                      <wp:docPr id="12" name="Rectangle 23"/>
                      <wp:cNvGraphicFramePr/>
                      <a:graphic xmlns:a="http://schemas.openxmlformats.org/drawingml/2006/main">
                        <a:graphicData uri="http://schemas.microsoft.com/office/word/2010/wordprocessingShape">
                          <wps:wsp>
                            <wps:cNvSpPr>
                              <a:spLocks noChangeArrowheads="1"/>
                            </wps:cNvSpPr>
                            <wps:spPr bwMode="auto">
                              <a:xfrm>
                                <a:off x="0" y="0"/>
                                <a:ext cx="123825" cy="105410"/>
                              </a:xfrm>
                              <a:prstGeom prst="rect">
                                <a:avLst/>
                              </a:prstGeom>
                              <a:solidFill>
                                <a:srgbClr val="FFFFFF"/>
                              </a:solidFill>
                              <a:ln w="9525">
                                <a:solidFill>
                                  <a:srgbClr val="000000"/>
                                </a:solidFill>
                                <a:miter lim="800000"/>
                              </a:ln>
                              <a:effectLst/>
                            </wps:spPr>
                            <wps:bodyPr rot="0" vert="horz" wrap="square" lIns="91440" tIns="45720" rIns="91440" bIns="45720" anchor="t" anchorCtr="0" upright="1">
                              <a:noAutofit/>
                            </wps:bodyPr>
                          </wps:wsp>
                        </a:graphicData>
                      </a:graphic>
                    </wp:anchor>
                  </w:drawing>
                </mc:Choice>
                <mc:Fallback>
                  <w:pict>
                    <v:rect id="Rectangle 23" o:spid="_x0000_s1026" o:spt="1" style="position:absolute;left:0pt;margin-left:24.1pt;margin-top:9.1pt;height:8.3pt;width:9.75pt;z-index:251659264;mso-width-relative:page;mso-height-relative:page;" fillcolor="#FFFFFF" filled="t" stroked="t" coordsize="21600,21600" o:gfxdata="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cAyLdUAAAAHAQAADwAAAAAAAAABACAAAAAiAAAAZHJzL2Rvd25yZXYueG1sUEsBAhQAFAAA&#10;AAgAh07iQO2GvCErAgAAgQQAAA4AAAAAAAAAAQAgAAAAJAEAAGRycy9lMm9Eb2MueG1sUEsFBgAA&#10;AAAGAAYAWQEAAMEFAAAAAA==&#10;">
                      <v:fill on="t" focussize="0,0"/>
                      <v:stroke color="#000000" miterlimit="8" joinstyle="miter"/>
                      <v:imagedata o:title=""/>
                      <o:lock v:ext="edit" aspectratio="f"/>
                    </v:rect>
                  </w:pict>
                </mc:Fallback>
              </mc:AlternateContent>
            </w:r>
            <w:r>
              <w:rPr>
                <w:rFonts w:hint="eastAsia" w:ascii="宋体" w:hAnsi="宋体"/>
                <w:sz w:val="24"/>
                <w:szCs w:val="24"/>
              </w:rPr>
              <w:t xml:space="preserve">       验收合格</w:t>
            </w:r>
          </w:p>
          <w:p>
            <w:pPr>
              <w:spacing w:line="440" w:lineRule="exact"/>
              <w:rPr>
                <w:rFonts w:ascii="宋体" w:hAnsi="宋体"/>
                <w:sz w:val="24"/>
                <w:szCs w:val="24"/>
              </w:rPr>
            </w:pPr>
            <w:r>
              <w:rPr>
                <w:rFonts w:ascii="宋体" w:hAnsi="宋体"/>
                <w:sz w:val="24"/>
                <w:szCs w:val="24"/>
              </w:rPr>
              <mc:AlternateContent>
                <mc:Choice Requires="wps">
                  <w:drawing>
                    <wp:anchor distT="0" distB="0" distL="114300" distR="114300" simplePos="0" relativeHeight="251660288" behindDoc="0" locked="0" layoutInCell="1" allowOverlap="1">
                      <wp:simplePos x="0" y="0"/>
                      <wp:positionH relativeFrom="column">
                        <wp:posOffset>306070</wp:posOffset>
                      </wp:positionH>
                      <wp:positionV relativeFrom="paragraph">
                        <wp:posOffset>95885</wp:posOffset>
                      </wp:positionV>
                      <wp:extent cx="123825" cy="105410"/>
                      <wp:effectExtent l="5080" t="4445" r="4445" b="23495"/>
                      <wp:wrapNone/>
                      <wp:docPr id="9" name="Rectangle 24"/>
                      <wp:cNvGraphicFramePr/>
                      <a:graphic xmlns:a="http://schemas.openxmlformats.org/drawingml/2006/main">
                        <a:graphicData uri="http://schemas.microsoft.com/office/word/2010/wordprocessingShape">
                          <wps:wsp>
                            <wps:cNvSpPr>
                              <a:spLocks noChangeArrowheads="1"/>
                            </wps:cNvSpPr>
                            <wps:spPr bwMode="auto">
                              <a:xfrm>
                                <a:off x="0" y="0"/>
                                <a:ext cx="123825" cy="105410"/>
                              </a:xfrm>
                              <a:prstGeom prst="rect">
                                <a:avLst/>
                              </a:prstGeom>
                              <a:solidFill>
                                <a:srgbClr val="FFFFFF"/>
                              </a:solidFill>
                              <a:ln w="9525">
                                <a:solidFill>
                                  <a:srgbClr val="000000"/>
                                </a:solidFill>
                                <a:miter lim="800000"/>
                              </a:ln>
                              <a:effectLst/>
                            </wps:spPr>
                            <wps:bodyPr rot="0" vert="horz" wrap="square" lIns="91440" tIns="45720" rIns="91440" bIns="45720" anchor="t" anchorCtr="0" upright="1">
                              <a:noAutofit/>
                            </wps:bodyPr>
                          </wps:wsp>
                        </a:graphicData>
                      </a:graphic>
                    </wp:anchor>
                  </w:drawing>
                </mc:Choice>
                <mc:Fallback>
                  <w:pict>
                    <v:rect id="Rectangle 24" o:spid="_x0000_s1026" o:spt="1" style="position:absolute;left:0pt;margin-left:24.1pt;margin-top:7.55pt;height:8.3pt;width:9.75pt;z-index:251660288;mso-width-relative:page;mso-height-relative:page;" fillcolor="#FFFFFF" filled="t" stroked="t" coordsize="21600,21600" o:gfxdata="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BmFdBPVAAAABwEAAA8AAAAAAAAAAQAgAAAAIgAAAGRycy9kb3ducmV2LnhtbFBLAQIUABQAAAAI&#10;AIdO4kCLZ+GiKQIAAIAEAAAOAAAAAAAAAAEAIAAAACQBAABkcnMvZTJvRG9jLnhtbFBLBQYAAAAA&#10;BgAGAFkBAAC/BQAAAAA=&#10;">
                      <v:fill on="t" focussize="0,0"/>
                      <v:stroke color="#000000" miterlimit="8" joinstyle="miter"/>
                      <v:imagedata o:title=""/>
                      <o:lock v:ext="edit" aspectratio="f"/>
                    </v:rect>
                  </w:pict>
                </mc:Fallback>
              </mc:AlternateContent>
            </w:r>
            <w:r>
              <w:rPr>
                <w:rFonts w:hint="eastAsia" w:ascii="宋体" w:hAnsi="宋体"/>
                <w:sz w:val="24"/>
                <w:szCs w:val="24"/>
              </w:rPr>
              <w:t xml:space="preserve">       验收不合格</w:t>
            </w:r>
          </w:p>
          <w:p>
            <w:pPr>
              <w:spacing w:line="440" w:lineRule="exact"/>
              <w:rPr>
                <w:rFonts w:ascii="宋体" w:hAnsi="宋体"/>
                <w:sz w:val="24"/>
                <w:szCs w:val="24"/>
              </w:rPr>
            </w:pPr>
            <w:r>
              <w:rPr>
                <w:rFonts w:ascii="宋体" w:hAnsi="宋体"/>
                <w:sz w:val="24"/>
                <w:szCs w:val="24"/>
              </w:rPr>
              <mc:AlternateContent>
                <mc:Choice Requires="wps">
                  <w:drawing>
                    <wp:anchor distT="0" distB="0" distL="114300" distR="114300" simplePos="0" relativeHeight="251661312" behindDoc="0" locked="0" layoutInCell="1" allowOverlap="1">
                      <wp:simplePos x="0" y="0"/>
                      <wp:positionH relativeFrom="column">
                        <wp:posOffset>306070</wp:posOffset>
                      </wp:positionH>
                      <wp:positionV relativeFrom="paragraph">
                        <wp:posOffset>105410</wp:posOffset>
                      </wp:positionV>
                      <wp:extent cx="123825" cy="105410"/>
                      <wp:effectExtent l="5080" t="4445" r="4445" b="23495"/>
                      <wp:wrapNone/>
                      <wp:docPr id="8" name="Rectangle 25"/>
                      <wp:cNvGraphicFramePr/>
                      <a:graphic xmlns:a="http://schemas.openxmlformats.org/drawingml/2006/main">
                        <a:graphicData uri="http://schemas.microsoft.com/office/word/2010/wordprocessingShape">
                          <wps:wsp>
                            <wps:cNvSpPr>
                              <a:spLocks noChangeArrowheads="1"/>
                            </wps:cNvSpPr>
                            <wps:spPr bwMode="auto">
                              <a:xfrm>
                                <a:off x="0" y="0"/>
                                <a:ext cx="123825" cy="105410"/>
                              </a:xfrm>
                              <a:prstGeom prst="rect">
                                <a:avLst/>
                              </a:prstGeom>
                              <a:solidFill>
                                <a:srgbClr val="FFFFFF"/>
                              </a:solidFill>
                              <a:ln w="9525">
                                <a:solidFill>
                                  <a:srgbClr val="000000"/>
                                </a:solidFill>
                                <a:miter lim="800000"/>
                              </a:ln>
                              <a:effectLst/>
                            </wps:spPr>
                            <wps:bodyPr rot="0" vert="horz" wrap="square" lIns="91440" tIns="45720" rIns="91440" bIns="45720" anchor="t" anchorCtr="0" upright="1">
                              <a:noAutofit/>
                            </wps:bodyPr>
                          </wps:wsp>
                        </a:graphicData>
                      </a:graphic>
                    </wp:anchor>
                  </w:drawing>
                </mc:Choice>
                <mc:Fallback>
                  <w:pict>
                    <v:rect id="Rectangle 25" o:spid="_x0000_s1026" o:spt="1" style="position:absolute;left:0pt;margin-left:24.1pt;margin-top:8.3pt;height:8.3pt;width:9.75pt;z-index:251661312;mso-width-relative:page;mso-height-relative:page;" fillcolor="#FFFFFF" filled="t" stroked="t" coordsize="21600,21600" o:gfxdata="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amiZgNUAAAAHAQAADwAAAAAAAAABACAAAAAiAAAAZHJzL2Rvd25yZXYueG1sUEsBAhQAFAAAAAgA&#10;h07iQE5iPAIoAgAAgAQAAA4AAAAAAAAAAQAgAAAAJAEAAGRycy9lMm9Eb2MueG1sUEsFBgAAAAAG&#10;AAYAWQEAAL4FAAAAAA==&#10;">
                      <v:fill on="t" focussize="0,0"/>
                      <v:stroke color="#000000" miterlimit="8" joinstyle="miter"/>
                      <v:imagedata o:title=""/>
                      <o:lock v:ext="edit" aspectratio="f"/>
                    </v:rect>
                  </w:pict>
                </mc:Fallback>
              </mc:AlternateContent>
            </w:r>
            <w:r>
              <w:rPr>
                <w:rFonts w:hint="eastAsia" w:ascii="宋体" w:hAnsi="宋体"/>
                <w:sz w:val="24"/>
                <w:szCs w:val="24"/>
              </w:rPr>
              <w:t xml:space="preserve">       整改后验收合格</w:t>
            </w:r>
          </w:p>
          <w:p>
            <w:pPr>
              <w:spacing w:line="440" w:lineRule="exact"/>
              <w:rPr>
                <w:rFonts w:ascii="宋体" w:hAnsi="宋体"/>
                <w:sz w:val="24"/>
                <w:szCs w:val="24"/>
              </w:rPr>
            </w:pPr>
            <w:r>
              <w:rPr>
                <w:rFonts w:ascii="宋体" w:hAnsi="宋体"/>
                <w:sz w:val="24"/>
                <w:szCs w:val="24"/>
              </w:rPr>
              <mc:AlternateContent>
                <mc:Choice Requires="wps">
                  <w:drawing>
                    <wp:anchor distT="0" distB="0" distL="114300" distR="114300" simplePos="0" relativeHeight="251662336" behindDoc="0" locked="0" layoutInCell="1" allowOverlap="1">
                      <wp:simplePos x="0" y="0"/>
                      <wp:positionH relativeFrom="column">
                        <wp:posOffset>306070</wp:posOffset>
                      </wp:positionH>
                      <wp:positionV relativeFrom="paragraph">
                        <wp:posOffset>95885</wp:posOffset>
                      </wp:positionV>
                      <wp:extent cx="123825" cy="105410"/>
                      <wp:effectExtent l="5080" t="4445" r="4445" b="23495"/>
                      <wp:wrapNone/>
                      <wp:docPr id="6" name="Rectangle 26"/>
                      <wp:cNvGraphicFramePr/>
                      <a:graphic xmlns:a="http://schemas.openxmlformats.org/drawingml/2006/main">
                        <a:graphicData uri="http://schemas.microsoft.com/office/word/2010/wordprocessingShape">
                          <wps:wsp>
                            <wps:cNvSpPr>
                              <a:spLocks noChangeArrowheads="1"/>
                            </wps:cNvSpPr>
                            <wps:spPr bwMode="auto">
                              <a:xfrm>
                                <a:off x="0" y="0"/>
                                <a:ext cx="123825" cy="105410"/>
                              </a:xfrm>
                              <a:prstGeom prst="rect">
                                <a:avLst/>
                              </a:prstGeom>
                              <a:solidFill>
                                <a:srgbClr val="FFFFFF"/>
                              </a:solidFill>
                              <a:ln w="9525">
                                <a:solidFill>
                                  <a:srgbClr val="000000"/>
                                </a:solidFill>
                                <a:miter lim="800000"/>
                              </a:ln>
                              <a:effectLst/>
                            </wps:spPr>
                            <wps:bodyPr rot="0" vert="horz" wrap="square" lIns="91440" tIns="45720" rIns="91440" bIns="45720" anchor="t" anchorCtr="0" upright="1">
                              <a:noAutofit/>
                            </wps:bodyPr>
                          </wps:wsp>
                        </a:graphicData>
                      </a:graphic>
                    </wp:anchor>
                  </w:drawing>
                </mc:Choice>
                <mc:Fallback>
                  <w:pict>
                    <v:rect id="Rectangle 26" o:spid="_x0000_s1026" o:spt="1" style="position:absolute;left:0pt;margin-left:24.1pt;margin-top:7.55pt;height:8.3pt;width:9.75pt;z-index:251662336;mso-width-relative:page;mso-height-relative:page;" fillcolor="#FFFFFF" filled="t" stroked="t" coordsize="21600,21600" o:gfxdata="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AZhXQT1QAAAAcBAAAPAAAAAAAAAAEAIAAAACIAAABkcnMvZG93bnJldi54bWxQSwECFAAUAAAA&#10;CACHTuJAe4sFMyoCAACABAAADgAAAAAAAAABACAAAAAkAQAAZHJzL2Uyb0RvYy54bWxQSwUGAAAA&#10;AAYABgBZAQAAwAUAAAAA&#10;">
                      <v:fill on="t" focussize="0,0"/>
                      <v:stroke color="#000000" miterlimit="8" joinstyle="miter"/>
                      <v:imagedata o:title=""/>
                      <o:lock v:ext="edit" aspectratio="f"/>
                    </v:rect>
                  </w:pict>
                </mc:Fallback>
              </mc:AlternateContent>
            </w:r>
            <w:r>
              <w:rPr>
                <w:rFonts w:hint="eastAsia" w:ascii="宋体" w:hAnsi="宋体"/>
                <w:sz w:val="24"/>
                <w:szCs w:val="24"/>
              </w:rPr>
              <w:t xml:space="preserve">       附整改报告</w:t>
            </w:r>
          </w:p>
          <w:p>
            <w:pPr>
              <w:spacing w:line="440" w:lineRule="exact"/>
              <w:rPr>
                <w:rFonts w:ascii="宋体" w:hAnsi="宋体"/>
                <w:sz w:val="24"/>
                <w:szCs w:val="24"/>
              </w:rPr>
            </w:pPr>
            <w:r>
              <w:rPr>
                <w:rFonts w:ascii="宋体" w:hAnsi="宋体"/>
                <w:sz w:val="24"/>
                <w:szCs w:val="24"/>
              </w:rPr>
              <mc:AlternateContent>
                <mc:Choice Requires="wps">
                  <w:drawing>
                    <wp:anchor distT="0" distB="0" distL="114300" distR="114300" simplePos="0" relativeHeight="251663360" behindDoc="0" locked="0" layoutInCell="1" allowOverlap="1">
                      <wp:simplePos x="0" y="0"/>
                      <wp:positionH relativeFrom="column">
                        <wp:posOffset>306070</wp:posOffset>
                      </wp:positionH>
                      <wp:positionV relativeFrom="paragraph">
                        <wp:posOffset>88900</wp:posOffset>
                      </wp:positionV>
                      <wp:extent cx="123825" cy="105410"/>
                      <wp:effectExtent l="5080" t="4445" r="4445" b="23495"/>
                      <wp:wrapNone/>
                      <wp:docPr id="5" name="Rectangle 27"/>
                      <wp:cNvGraphicFramePr/>
                      <a:graphic xmlns:a="http://schemas.openxmlformats.org/drawingml/2006/main">
                        <a:graphicData uri="http://schemas.microsoft.com/office/word/2010/wordprocessingShape">
                          <wps:wsp>
                            <wps:cNvSpPr>
                              <a:spLocks noChangeArrowheads="1"/>
                            </wps:cNvSpPr>
                            <wps:spPr bwMode="auto">
                              <a:xfrm>
                                <a:off x="0" y="0"/>
                                <a:ext cx="123825" cy="105410"/>
                              </a:xfrm>
                              <a:prstGeom prst="rect">
                                <a:avLst/>
                              </a:prstGeom>
                              <a:solidFill>
                                <a:srgbClr val="FFFFFF"/>
                              </a:solidFill>
                              <a:ln w="9525">
                                <a:solidFill>
                                  <a:srgbClr val="000000"/>
                                </a:solidFill>
                                <a:miter lim="800000"/>
                              </a:ln>
                              <a:effectLst/>
                            </wps:spPr>
                            <wps:bodyPr rot="0" vert="horz" wrap="square" lIns="91440" tIns="45720" rIns="91440" bIns="45720" anchor="t" anchorCtr="0" upright="1">
                              <a:noAutofit/>
                            </wps:bodyPr>
                          </wps:wsp>
                        </a:graphicData>
                      </a:graphic>
                    </wp:anchor>
                  </w:drawing>
                </mc:Choice>
                <mc:Fallback>
                  <w:pict>
                    <v:rect id="Rectangle 27" o:spid="_x0000_s1026" o:spt="1" style="position:absolute;left:0pt;margin-left:24.1pt;margin-top:7pt;height:8.3pt;width:9.75pt;z-index:251663360;mso-width-relative:page;mso-height-relative:page;" fillcolor="#FFFFFF" filled="t" stroked="t" coordsize="21600,21600" o:gfxdata="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Wv0f+9YAAAAHAQAADwAAAAAAAAABACAAAAAiAAAAZHJzL2Rvd25yZXYueG1sUEsBAhQAFAAA&#10;AAgAh07iQLTRYD8qAgAAgAQAAA4AAAAAAAAAAQAgAAAAJQEAAGRycy9lMm9Eb2MueG1sUEsFBgAA&#10;AAAGAAYAWQEAAMEFAAAAAA==&#10;">
                      <v:fill on="t" focussize="0,0"/>
                      <v:stroke color="#000000" miterlimit="8" joinstyle="miter"/>
                      <v:imagedata o:title=""/>
                      <o:lock v:ext="edit" aspectratio="f"/>
                    </v:rect>
                  </w:pict>
                </mc:Fallback>
              </mc:AlternateContent>
            </w:r>
            <w:r>
              <w:rPr>
                <w:rFonts w:hint="eastAsia" w:ascii="宋体" w:hAnsi="宋体"/>
                <w:sz w:val="24"/>
                <w:szCs w:val="24"/>
              </w:rPr>
              <w:t xml:space="preserve">       附验收相关说明</w:t>
            </w:r>
          </w:p>
          <w:p>
            <w:pPr>
              <w:spacing w:line="440" w:lineRule="exact"/>
              <w:jc w:val="right"/>
              <w:rPr>
                <w:rFonts w:ascii="宋体" w:hAnsi="宋体"/>
                <w:sz w:val="24"/>
                <w:szCs w:val="24"/>
              </w:rPr>
            </w:pPr>
            <w:r>
              <w:rPr>
                <w:rFonts w:hint="eastAsia" w:ascii="宋体" w:hAnsi="宋体"/>
                <w:sz w:val="24"/>
                <w:szCs w:val="24"/>
              </w:rPr>
              <w:t>（公章）</w:t>
            </w:r>
          </w:p>
          <w:p>
            <w:pPr>
              <w:spacing w:line="440" w:lineRule="exact"/>
              <w:rPr>
                <w:rFonts w:ascii="宋体" w:hAnsi="宋体"/>
                <w:sz w:val="24"/>
                <w:szCs w:val="24"/>
              </w:rPr>
            </w:pPr>
            <w:r>
              <w:rPr>
                <w:rFonts w:hint="eastAsia" w:ascii="宋体" w:hAnsi="宋体"/>
                <w:sz w:val="24"/>
                <w:szCs w:val="24"/>
              </w:rPr>
              <w:t>验收日期：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4" w:hRule="exact"/>
        </w:trPr>
        <w:tc>
          <w:tcPr>
            <w:tcW w:w="382" w:type="pct"/>
            <w:gridSpan w:val="3"/>
            <w:vMerge w:val="continue"/>
            <w:vAlign w:val="center"/>
          </w:tcPr>
          <w:p>
            <w:pPr>
              <w:spacing w:line="440" w:lineRule="exact"/>
              <w:jc w:val="center"/>
              <w:rPr>
                <w:rFonts w:ascii="宋体" w:hAnsi="宋体"/>
                <w:sz w:val="24"/>
                <w:szCs w:val="24"/>
              </w:rPr>
            </w:pPr>
          </w:p>
        </w:tc>
        <w:tc>
          <w:tcPr>
            <w:tcW w:w="1350" w:type="pct"/>
            <w:gridSpan w:val="2"/>
            <w:vAlign w:val="center"/>
          </w:tcPr>
          <w:p>
            <w:pPr>
              <w:spacing w:line="440" w:lineRule="exact"/>
              <w:jc w:val="center"/>
              <w:rPr>
                <w:rFonts w:ascii="宋体" w:hAnsi="宋体"/>
                <w:sz w:val="24"/>
                <w:szCs w:val="24"/>
              </w:rPr>
            </w:pPr>
            <w:r>
              <w:rPr>
                <w:rFonts w:hint="eastAsia" w:ascii="宋体" w:hAnsi="宋体"/>
                <w:sz w:val="24"/>
                <w:szCs w:val="24"/>
              </w:rPr>
              <w:t>校验收专家</w:t>
            </w:r>
          </w:p>
        </w:tc>
        <w:tc>
          <w:tcPr>
            <w:tcW w:w="1036" w:type="pct"/>
            <w:vAlign w:val="center"/>
          </w:tcPr>
          <w:p>
            <w:pPr>
              <w:spacing w:line="440" w:lineRule="exact"/>
              <w:jc w:val="center"/>
              <w:rPr>
                <w:rFonts w:ascii="宋体" w:hAnsi="宋体"/>
                <w:sz w:val="24"/>
                <w:szCs w:val="24"/>
              </w:rPr>
            </w:pPr>
          </w:p>
        </w:tc>
        <w:tc>
          <w:tcPr>
            <w:tcW w:w="744" w:type="pct"/>
            <w:gridSpan w:val="2"/>
            <w:vMerge w:val="continue"/>
          </w:tcPr>
          <w:p>
            <w:pPr>
              <w:spacing w:line="440" w:lineRule="exact"/>
              <w:rPr>
                <w:rFonts w:ascii="宋体" w:hAnsi="宋体"/>
                <w:sz w:val="24"/>
                <w:szCs w:val="24"/>
              </w:rPr>
            </w:pPr>
          </w:p>
        </w:tc>
        <w:tc>
          <w:tcPr>
            <w:tcW w:w="1489" w:type="pct"/>
            <w:gridSpan w:val="4"/>
            <w:vMerge w:val="continue"/>
          </w:tcPr>
          <w:p>
            <w:pPr>
              <w:spacing w:line="440" w:lineRule="exact"/>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0" w:hRule="exact"/>
        </w:trPr>
        <w:tc>
          <w:tcPr>
            <w:tcW w:w="382" w:type="pct"/>
            <w:gridSpan w:val="3"/>
            <w:vMerge w:val="continue"/>
            <w:vAlign w:val="center"/>
          </w:tcPr>
          <w:p>
            <w:pPr>
              <w:spacing w:line="440" w:lineRule="exact"/>
              <w:jc w:val="center"/>
              <w:rPr>
                <w:rFonts w:ascii="宋体" w:hAnsi="宋体"/>
                <w:sz w:val="24"/>
                <w:szCs w:val="24"/>
              </w:rPr>
            </w:pPr>
          </w:p>
        </w:tc>
        <w:tc>
          <w:tcPr>
            <w:tcW w:w="1350" w:type="pct"/>
            <w:gridSpan w:val="2"/>
            <w:vAlign w:val="center"/>
          </w:tcPr>
          <w:p>
            <w:pPr>
              <w:spacing w:line="440" w:lineRule="exact"/>
              <w:jc w:val="center"/>
              <w:rPr>
                <w:rFonts w:ascii="宋体" w:hAnsi="宋体"/>
                <w:sz w:val="24"/>
                <w:szCs w:val="24"/>
              </w:rPr>
            </w:pPr>
            <w:r>
              <w:rPr>
                <w:rFonts w:hint="eastAsia" w:ascii="宋体" w:hAnsi="宋体"/>
                <w:sz w:val="24"/>
                <w:szCs w:val="24"/>
              </w:rPr>
              <w:t>业主专家</w:t>
            </w:r>
          </w:p>
        </w:tc>
        <w:tc>
          <w:tcPr>
            <w:tcW w:w="1036" w:type="pct"/>
            <w:vAlign w:val="center"/>
          </w:tcPr>
          <w:p>
            <w:pPr>
              <w:spacing w:line="440" w:lineRule="exact"/>
              <w:jc w:val="center"/>
              <w:rPr>
                <w:rFonts w:ascii="宋体" w:hAnsi="宋体"/>
                <w:sz w:val="24"/>
                <w:szCs w:val="24"/>
              </w:rPr>
            </w:pPr>
          </w:p>
        </w:tc>
        <w:tc>
          <w:tcPr>
            <w:tcW w:w="744" w:type="pct"/>
            <w:gridSpan w:val="2"/>
            <w:vMerge w:val="continue"/>
          </w:tcPr>
          <w:p>
            <w:pPr>
              <w:spacing w:line="440" w:lineRule="exact"/>
              <w:rPr>
                <w:rFonts w:ascii="宋体" w:hAnsi="宋体"/>
                <w:sz w:val="24"/>
                <w:szCs w:val="24"/>
              </w:rPr>
            </w:pPr>
          </w:p>
        </w:tc>
        <w:tc>
          <w:tcPr>
            <w:tcW w:w="1489" w:type="pct"/>
            <w:gridSpan w:val="4"/>
            <w:vMerge w:val="continue"/>
          </w:tcPr>
          <w:p>
            <w:pPr>
              <w:spacing w:line="440" w:lineRule="exact"/>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5" w:hRule="exact"/>
        </w:trPr>
        <w:tc>
          <w:tcPr>
            <w:tcW w:w="382" w:type="pct"/>
            <w:gridSpan w:val="3"/>
            <w:vMerge w:val="continue"/>
            <w:vAlign w:val="center"/>
          </w:tcPr>
          <w:p>
            <w:pPr>
              <w:spacing w:line="440" w:lineRule="exact"/>
              <w:jc w:val="center"/>
              <w:rPr>
                <w:rFonts w:ascii="宋体" w:hAnsi="宋体"/>
                <w:sz w:val="24"/>
                <w:szCs w:val="24"/>
              </w:rPr>
            </w:pPr>
          </w:p>
        </w:tc>
        <w:tc>
          <w:tcPr>
            <w:tcW w:w="1350" w:type="pct"/>
            <w:gridSpan w:val="2"/>
            <w:vAlign w:val="center"/>
          </w:tcPr>
          <w:p>
            <w:pPr>
              <w:spacing w:line="440" w:lineRule="exact"/>
              <w:jc w:val="center"/>
              <w:rPr>
                <w:rFonts w:ascii="宋体" w:hAnsi="宋体"/>
                <w:sz w:val="24"/>
                <w:szCs w:val="24"/>
              </w:rPr>
            </w:pPr>
            <w:r>
              <w:rPr>
                <w:rFonts w:hint="eastAsia" w:ascii="宋体" w:hAnsi="宋体"/>
                <w:sz w:val="24"/>
                <w:szCs w:val="24"/>
              </w:rPr>
              <w:t>验收监督人</w:t>
            </w:r>
          </w:p>
        </w:tc>
        <w:tc>
          <w:tcPr>
            <w:tcW w:w="1036" w:type="pct"/>
            <w:vAlign w:val="center"/>
          </w:tcPr>
          <w:p>
            <w:pPr>
              <w:spacing w:line="440" w:lineRule="exact"/>
              <w:jc w:val="center"/>
              <w:rPr>
                <w:rFonts w:ascii="宋体" w:hAnsi="宋体"/>
                <w:sz w:val="24"/>
                <w:szCs w:val="24"/>
              </w:rPr>
            </w:pPr>
          </w:p>
        </w:tc>
        <w:tc>
          <w:tcPr>
            <w:tcW w:w="744" w:type="pct"/>
            <w:gridSpan w:val="2"/>
            <w:vMerge w:val="continue"/>
          </w:tcPr>
          <w:p>
            <w:pPr>
              <w:spacing w:line="440" w:lineRule="exact"/>
              <w:rPr>
                <w:rFonts w:ascii="宋体" w:hAnsi="宋体"/>
                <w:sz w:val="24"/>
                <w:szCs w:val="24"/>
              </w:rPr>
            </w:pPr>
          </w:p>
        </w:tc>
        <w:tc>
          <w:tcPr>
            <w:tcW w:w="1489" w:type="pct"/>
            <w:gridSpan w:val="4"/>
            <w:vMerge w:val="continue"/>
          </w:tcPr>
          <w:p>
            <w:pPr>
              <w:spacing w:line="440" w:lineRule="exact"/>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1" w:hRule="exact"/>
        </w:trPr>
        <w:tc>
          <w:tcPr>
            <w:tcW w:w="382" w:type="pct"/>
            <w:gridSpan w:val="3"/>
            <w:vMerge w:val="continue"/>
            <w:vAlign w:val="center"/>
          </w:tcPr>
          <w:p>
            <w:pPr>
              <w:spacing w:line="440" w:lineRule="exact"/>
              <w:jc w:val="center"/>
              <w:rPr>
                <w:rFonts w:ascii="宋体" w:hAnsi="宋体"/>
                <w:sz w:val="24"/>
                <w:szCs w:val="24"/>
              </w:rPr>
            </w:pPr>
          </w:p>
        </w:tc>
        <w:tc>
          <w:tcPr>
            <w:tcW w:w="1350" w:type="pct"/>
            <w:gridSpan w:val="2"/>
            <w:vAlign w:val="center"/>
          </w:tcPr>
          <w:p>
            <w:pPr>
              <w:spacing w:line="440" w:lineRule="exact"/>
              <w:jc w:val="center"/>
              <w:rPr>
                <w:rFonts w:ascii="宋体" w:hAnsi="宋体"/>
                <w:sz w:val="24"/>
                <w:szCs w:val="24"/>
              </w:rPr>
            </w:pPr>
            <w:r>
              <w:rPr>
                <w:rFonts w:hint="eastAsia" w:ascii="宋体" w:hAnsi="宋体"/>
                <w:sz w:val="24"/>
                <w:szCs w:val="24"/>
              </w:rPr>
              <w:t>验收组织人</w:t>
            </w:r>
          </w:p>
        </w:tc>
        <w:tc>
          <w:tcPr>
            <w:tcW w:w="1036" w:type="pct"/>
            <w:vAlign w:val="center"/>
          </w:tcPr>
          <w:p>
            <w:pPr>
              <w:spacing w:line="440" w:lineRule="exact"/>
              <w:jc w:val="center"/>
              <w:rPr>
                <w:rFonts w:ascii="宋体" w:hAnsi="宋体"/>
                <w:sz w:val="24"/>
                <w:szCs w:val="24"/>
              </w:rPr>
            </w:pPr>
          </w:p>
        </w:tc>
        <w:tc>
          <w:tcPr>
            <w:tcW w:w="744" w:type="pct"/>
            <w:gridSpan w:val="2"/>
            <w:vMerge w:val="continue"/>
          </w:tcPr>
          <w:p>
            <w:pPr>
              <w:spacing w:line="440" w:lineRule="exact"/>
              <w:rPr>
                <w:rFonts w:ascii="宋体" w:hAnsi="宋体"/>
                <w:sz w:val="24"/>
                <w:szCs w:val="24"/>
              </w:rPr>
            </w:pPr>
          </w:p>
        </w:tc>
        <w:tc>
          <w:tcPr>
            <w:tcW w:w="1489" w:type="pct"/>
            <w:gridSpan w:val="4"/>
            <w:vMerge w:val="continue"/>
          </w:tcPr>
          <w:p>
            <w:pPr>
              <w:spacing w:line="440" w:lineRule="exact"/>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9" w:hRule="atLeast"/>
        </w:trPr>
        <w:tc>
          <w:tcPr>
            <w:tcW w:w="5000" w:type="pct"/>
            <w:gridSpan w:val="12"/>
            <w:vAlign w:val="center"/>
          </w:tcPr>
          <w:p>
            <w:pPr>
              <w:spacing w:line="440" w:lineRule="exact"/>
              <w:rPr>
                <w:rFonts w:ascii="宋体" w:hAnsi="宋体"/>
                <w:b/>
                <w:sz w:val="30"/>
                <w:szCs w:val="30"/>
              </w:rPr>
            </w:pPr>
            <w:r>
              <w:rPr>
                <w:rFonts w:hint="eastAsia" w:ascii="宋体" w:hAnsi="宋体"/>
                <w:sz w:val="30"/>
                <w:szCs w:val="30"/>
              </w:rPr>
              <w:t>备注</w:t>
            </w:r>
            <w:r>
              <w:rPr>
                <w:rFonts w:ascii="宋体" w:hAnsi="宋体"/>
                <w:b/>
                <w:sz w:val="30"/>
                <w:szCs w:val="30"/>
              </w:rPr>
              <w:t>：</w:t>
            </w:r>
            <w:r>
              <w:rPr>
                <w:rFonts w:hint="eastAsia" w:ascii="宋体" w:hAnsi="宋体"/>
                <w:b/>
                <w:sz w:val="30"/>
                <w:szCs w:val="30"/>
              </w:rPr>
              <w:t>本栏</w:t>
            </w:r>
            <w:r>
              <w:rPr>
                <w:rFonts w:ascii="宋体" w:hAnsi="宋体"/>
                <w:b/>
                <w:sz w:val="30"/>
                <w:szCs w:val="30"/>
              </w:rPr>
              <w:t>可不打印</w:t>
            </w:r>
          </w:p>
          <w:p>
            <w:pPr>
              <w:spacing w:line="440" w:lineRule="exact"/>
              <w:rPr>
                <w:rFonts w:ascii="宋体" w:hAnsi="宋体"/>
                <w:sz w:val="30"/>
                <w:szCs w:val="30"/>
              </w:rPr>
            </w:pPr>
            <w:r>
              <w:rPr>
                <w:rFonts w:hint="eastAsia" w:ascii="宋体" w:hAnsi="宋体"/>
                <w:sz w:val="30"/>
                <w:szCs w:val="30"/>
              </w:rPr>
              <w:t>1.单台（件）30万元以下且批量金额在80万元以下的采购项目由采购单位组织</w:t>
            </w:r>
            <w:r>
              <w:rPr>
                <w:rFonts w:ascii="宋体" w:hAnsi="宋体"/>
                <w:sz w:val="30"/>
                <w:szCs w:val="30"/>
              </w:rPr>
              <w:t>安装调试验收和采购单位验收</w:t>
            </w:r>
            <w:r>
              <w:rPr>
                <w:rFonts w:hint="eastAsia" w:ascii="宋体" w:hAnsi="宋体"/>
                <w:sz w:val="30"/>
                <w:szCs w:val="30"/>
              </w:rPr>
              <w:t>，验收</w:t>
            </w:r>
            <w:r>
              <w:rPr>
                <w:rFonts w:ascii="宋体" w:hAnsi="宋体"/>
                <w:sz w:val="30"/>
                <w:szCs w:val="30"/>
              </w:rPr>
              <w:t>合格后</w:t>
            </w:r>
            <w:r>
              <w:rPr>
                <w:rFonts w:hint="eastAsia" w:ascii="宋体" w:hAnsi="宋体"/>
                <w:sz w:val="30"/>
                <w:szCs w:val="30"/>
              </w:rPr>
              <w:t>不需</w:t>
            </w:r>
            <w:r>
              <w:rPr>
                <w:rFonts w:ascii="宋体" w:hAnsi="宋体"/>
                <w:sz w:val="30"/>
                <w:szCs w:val="30"/>
              </w:rPr>
              <w:t>提交校级验收，</w:t>
            </w:r>
            <w:r>
              <w:rPr>
                <w:rFonts w:hint="eastAsia" w:ascii="宋体" w:hAnsi="宋体"/>
                <w:sz w:val="30"/>
                <w:szCs w:val="30"/>
              </w:rPr>
              <w:t>下</w:t>
            </w:r>
            <w:r>
              <w:rPr>
                <w:rFonts w:ascii="宋体" w:hAnsi="宋体"/>
                <w:sz w:val="30"/>
                <w:szCs w:val="30"/>
              </w:rPr>
              <w:t>一步</w:t>
            </w:r>
            <w:r>
              <w:rPr>
                <w:rFonts w:hint="eastAsia" w:ascii="宋体" w:hAnsi="宋体"/>
                <w:sz w:val="30"/>
                <w:szCs w:val="30"/>
              </w:rPr>
              <w:t>可</w:t>
            </w:r>
            <w:r>
              <w:rPr>
                <w:rFonts w:ascii="宋体" w:hAnsi="宋体"/>
                <w:sz w:val="30"/>
                <w:szCs w:val="30"/>
              </w:rPr>
              <w:t>办理资产入库</w:t>
            </w:r>
            <w:r>
              <w:rPr>
                <w:rFonts w:hint="eastAsia" w:ascii="宋体" w:hAnsi="宋体"/>
                <w:sz w:val="30"/>
                <w:szCs w:val="30"/>
              </w:rPr>
              <w:t>和</w:t>
            </w:r>
            <w:r>
              <w:rPr>
                <w:rFonts w:ascii="宋体" w:hAnsi="宋体"/>
                <w:sz w:val="30"/>
                <w:szCs w:val="30"/>
              </w:rPr>
              <w:t>报销等手续。</w:t>
            </w:r>
          </w:p>
          <w:p>
            <w:pPr>
              <w:spacing w:line="440" w:lineRule="exact"/>
              <w:rPr>
                <w:rFonts w:ascii="宋体" w:hAnsi="宋体"/>
                <w:sz w:val="30"/>
                <w:szCs w:val="30"/>
              </w:rPr>
            </w:pPr>
            <w:r>
              <w:rPr>
                <w:rFonts w:hint="eastAsia" w:ascii="宋体" w:hAnsi="宋体"/>
                <w:sz w:val="30"/>
                <w:szCs w:val="30"/>
              </w:rPr>
              <w:t>2.单台（件）30万元（含）以上及批量金额在80万元（含）以上的采购项目，由采购单位组织安装</w:t>
            </w:r>
            <w:r>
              <w:rPr>
                <w:rFonts w:ascii="宋体" w:hAnsi="宋体"/>
                <w:sz w:val="30"/>
                <w:szCs w:val="30"/>
              </w:rPr>
              <w:t>调试验收和采购单位</w:t>
            </w:r>
            <w:r>
              <w:rPr>
                <w:rFonts w:hint="eastAsia" w:ascii="宋体" w:hAnsi="宋体"/>
                <w:sz w:val="30"/>
                <w:szCs w:val="30"/>
              </w:rPr>
              <w:t>验收，验收通过后提交校</w:t>
            </w:r>
            <w:r>
              <w:rPr>
                <w:rFonts w:ascii="宋体" w:hAnsi="宋体"/>
                <w:sz w:val="30"/>
                <w:szCs w:val="30"/>
              </w:rPr>
              <w:t>级</w:t>
            </w:r>
            <w:r>
              <w:rPr>
                <w:rFonts w:hint="eastAsia" w:ascii="宋体" w:hAnsi="宋体"/>
                <w:sz w:val="30"/>
                <w:szCs w:val="30"/>
              </w:rPr>
              <w:t>验收，校</w:t>
            </w:r>
            <w:r>
              <w:rPr>
                <w:rFonts w:ascii="宋体" w:hAnsi="宋体"/>
                <w:sz w:val="30"/>
                <w:szCs w:val="30"/>
              </w:rPr>
              <w:t>级</w:t>
            </w:r>
            <w:r>
              <w:rPr>
                <w:rFonts w:hint="eastAsia" w:ascii="宋体" w:hAnsi="宋体"/>
                <w:sz w:val="30"/>
                <w:szCs w:val="30"/>
              </w:rPr>
              <w:t>验收</w:t>
            </w:r>
            <w:r>
              <w:rPr>
                <w:rFonts w:ascii="宋体" w:hAnsi="宋体"/>
                <w:sz w:val="30"/>
                <w:szCs w:val="30"/>
              </w:rPr>
              <w:t>合格后</w:t>
            </w:r>
            <w:r>
              <w:rPr>
                <w:rFonts w:hint="eastAsia" w:ascii="宋体" w:hAnsi="宋体"/>
                <w:sz w:val="30"/>
                <w:szCs w:val="30"/>
              </w:rPr>
              <w:t>，</w:t>
            </w:r>
            <w:r>
              <w:rPr>
                <w:rFonts w:ascii="宋体" w:hAnsi="宋体"/>
                <w:sz w:val="30"/>
                <w:szCs w:val="30"/>
              </w:rPr>
              <w:t>下一步可办理资产入库</w:t>
            </w:r>
            <w:r>
              <w:rPr>
                <w:rFonts w:hint="eastAsia" w:ascii="宋体" w:hAnsi="宋体"/>
                <w:sz w:val="30"/>
                <w:szCs w:val="30"/>
              </w:rPr>
              <w:t>和</w:t>
            </w:r>
            <w:r>
              <w:rPr>
                <w:rFonts w:ascii="宋体" w:hAnsi="宋体"/>
                <w:sz w:val="30"/>
                <w:szCs w:val="30"/>
              </w:rPr>
              <w:t>报销等手续。</w:t>
            </w:r>
          </w:p>
          <w:p>
            <w:pPr>
              <w:spacing w:line="440" w:lineRule="exact"/>
              <w:rPr>
                <w:rFonts w:ascii="宋体" w:hAnsi="宋体"/>
                <w:sz w:val="30"/>
                <w:szCs w:val="30"/>
              </w:rPr>
            </w:pPr>
            <w:r>
              <w:rPr>
                <w:rFonts w:hint="eastAsia" w:ascii="宋体" w:hAnsi="宋体"/>
                <w:sz w:val="30"/>
                <w:szCs w:val="30"/>
              </w:rPr>
              <w:t>3.免税进口设备验收</w:t>
            </w:r>
            <w:r>
              <w:rPr>
                <w:rFonts w:ascii="宋体" w:hAnsi="宋体"/>
                <w:sz w:val="30"/>
                <w:szCs w:val="30"/>
              </w:rPr>
              <w:t>时</w:t>
            </w:r>
            <w:r>
              <w:rPr>
                <w:rFonts w:hint="eastAsia" w:ascii="宋体" w:hAnsi="宋体"/>
                <w:sz w:val="30"/>
                <w:szCs w:val="30"/>
              </w:rPr>
              <w:t>须核查报</w:t>
            </w:r>
            <w:r>
              <w:rPr>
                <w:rFonts w:ascii="宋体" w:hAnsi="宋体"/>
                <w:sz w:val="30"/>
                <w:szCs w:val="30"/>
              </w:rPr>
              <w:t>关单</w:t>
            </w:r>
            <w:r>
              <w:rPr>
                <w:rFonts w:hint="eastAsia" w:ascii="宋体" w:hAnsi="宋体"/>
                <w:sz w:val="30"/>
                <w:szCs w:val="30"/>
              </w:rPr>
              <w:t>和</w:t>
            </w:r>
            <w:r>
              <w:rPr>
                <w:rFonts w:ascii="宋体" w:hAnsi="宋体"/>
                <w:sz w:val="30"/>
                <w:szCs w:val="30"/>
              </w:rPr>
              <w:t>免税证明</w:t>
            </w:r>
            <w:r>
              <w:rPr>
                <w:rFonts w:hint="eastAsia" w:ascii="宋体" w:hAnsi="宋体"/>
                <w:sz w:val="30"/>
                <w:szCs w:val="30"/>
              </w:rPr>
              <w:t>。</w:t>
            </w:r>
          </w:p>
          <w:p>
            <w:pPr>
              <w:spacing w:line="440" w:lineRule="exact"/>
              <w:rPr>
                <w:rFonts w:ascii="宋体" w:hAnsi="宋体"/>
                <w:sz w:val="30"/>
                <w:szCs w:val="30"/>
              </w:rPr>
            </w:pPr>
            <w:r>
              <w:rPr>
                <w:rFonts w:hint="eastAsia" w:ascii="宋体" w:hAnsi="宋体"/>
                <w:sz w:val="30"/>
                <w:szCs w:val="30"/>
              </w:rPr>
              <w:t>4.申请校级验收时，需提交本验收单1式4份，成交通知书（复印件），采购合同（复印件）；单台（件）30万元（含）以上采购</w:t>
            </w:r>
            <w:r>
              <w:rPr>
                <w:rFonts w:ascii="宋体" w:hAnsi="宋体"/>
                <w:sz w:val="30"/>
                <w:szCs w:val="30"/>
              </w:rPr>
              <w:t>项目</w:t>
            </w:r>
            <w:r>
              <w:rPr>
                <w:rFonts w:hint="eastAsia" w:ascii="宋体" w:hAnsi="宋体"/>
                <w:sz w:val="30"/>
                <w:szCs w:val="30"/>
              </w:rPr>
              <w:t>，需提交设备使用记录（复印件），或供货单位和采购单位签字或盖章的测试报告（</w:t>
            </w:r>
            <w:r>
              <w:rPr>
                <w:rFonts w:ascii="宋体" w:hAnsi="宋体"/>
                <w:sz w:val="30"/>
                <w:szCs w:val="30"/>
              </w:rPr>
              <w:t>复印件）</w:t>
            </w:r>
            <w:r>
              <w:rPr>
                <w:rFonts w:hint="eastAsia" w:ascii="宋体" w:hAnsi="宋体"/>
                <w:sz w:val="30"/>
                <w:szCs w:val="30"/>
              </w:rPr>
              <w:t>；免税进口</w:t>
            </w:r>
            <w:r>
              <w:rPr>
                <w:rFonts w:ascii="宋体" w:hAnsi="宋体"/>
                <w:sz w:val="30"/>
                <w:szCs w:val="30"/>
              </w:rPr>
              <w:t>设备</w:t>
            </w:r>
            <w:r>
              <w:rPr>
                <w:rFonts w:hint="eastAsia" w:ascii="宋体" w:hAnsi="宋体"/>
                <w:sz w:val="30"/>
                <w:szCs w:val="30"/>
              </w:rPr>
              <w:t>需</w:t>
            </w:r>
            <w:r>
              <w:rPr>
                <w:rFonts w:ascii="宋体" w:hAnsi="宋体"/>
                <w:sz w:val="30"/>
                <w:szCs w:val="30"/>
              </w:rPr>
              <w:t>提交报关单</w:t>
            </w:r>
            <w:r>
              <w:rPr>
                <w:rFonts w:hint="eastAsia" w:ascii="宋体" w:hAnsi="宋体"/>
                <w:sz w:val="30"/>
                <w:szCs w:val="30"/>
              </w:rPr>
              <w:t>和</w:t>
            </w:r>
            <w:r>
              <w:rPr>
                <w:rFonts w:ascii="宋体" w:hAnsi="宋体"/>
                <w:sz w:val="30"/>
                <w:szCs w:val="30"/>
              </w:rPr>
              <w:t>免税证明。</w:t>
            </w:r>
          </w:p>
          <w:p>
            <w:pPr>
              <w:spacing w:line="440" w:lineRule="exact"/>
              <w:rPr>
                <w:rFonts w:ascii="宋体" w:hAnsi="宋体"/>
                <w:sz w:val="30"/>
                <w:szCs w:val="30"/>
              </w:rPr>
            </w:pPr>
            <w:r>
              <w:rPr>
                <w:rFonts w:ascii="宋体" w:hAnsi="宋体"/>
                <w:sz w:val="30"/>
                <w:szCs w:val="30"/>
              </w:rPr>
              <w:t>5</w:t>
            </w:r>
            <w:r>
              <w:rPr>
                <w:rFonts w:hint="eastAsia" w:ascii="宋体" w:hAnsi="宋体"/>
                <w:b/>
                <w:sz w:val="30"/>
                <w:szCs w:val="30"/>
              </w:rPr>
              <w:t>.校</w:t>
            </w:r>
            <w:r>
              <w:rPr>
                <w:rFonts w:ascii="宋体" w:hAnsi="宋体"/>
                <w:b/>
                <w:sz w:val="30"/>
                <w:szCs w:val="30"/>
              </w:rPr>
              <w:t>级</w:t>
            </w:r>
            <w:r>
              <w:rPr>
                <w:rFonts w:hint="eastAsia" w:ascii="宋体" w:hAnsi="宋体"/>
                <w:b/>
                <w:sz w:val="30"/>
                <w:szCs w:val="30"/>
              </w:rPr>
              <w:t>验收时，采购单位要准备竞价文件、报价文件、采购合同等材料，以备专家核查。</w:t>
            </w:r>
          </w:p>
          <w:p>
            <w:pPr>
              <w:spacing w:line="440" w:lineRule="exact"/>
              <w:rPr>
                <w:rFonts w:ascii="宋体" w:hAnsi="宋体"/>
                <w:sz w:val="30"/>
                <w:szCs w:val="30"/>
              </w:rPr>
            </w:pPr>
            <w:r>
              <w:rPr>
                <w:rFonts w:hint="eastAsia" w:ascii="宋体" w:hAnsi="宋体"/>
                <w:sz w:val="30"/>
                <w:szCs w:val="30"/>
              </w:rPr>
              <w:t>6.验收单格式要求：本表每份一张，用A4纸打印或手填。验收货物较多的，货物清单可另附并加盖采购单位公章，但本表仍做单页，不可分页打印。</w:t>
            </w:r>
          </w:p>
          <w:p>
            <w:pPr>
              <w:spacing w:line="440" w:lineRule="exact"/>
              <w:rPr>
                <w:rFonts w:ascii="宋体" w:hAnsi="宋体"/>
                <w:sz w:val="30"/>
                <w:szCs w:val="30"/>
              </w:rPr>
            </w:pPr>
            <w:r>
              <w:rPr>
                <w:rFonts w:hint="eastAsia" w:ascii="宋体" w:hAnsi="宋体"/>
                <w:sz w:val="30"/>
                <w:szCs w:val="30"/>
              </w:rPr>
              <w:t>7.校级</w:t>
            </w:r>
            <w:r>
              <w:rPr>
                <w:rFonts w:ascii="宋体" w:hAnsi="宋体"/>
                <w:sz w:val="30"/>
                <w:szCs w:val="30"/>
              </w:rPr>
              <w:t>验收</w:t>
            </w:r>
            <w:r>
              <w:rPr>
                <w:rFonts w:hint="eastAsia" w:ascii="宋体" w:hAnsi="宋体"/>
                <w:sz w:val="30"/>
                <w:szCs w:val="30"/>
              </w:rPr>
              <w:t>咨询电话：</w:t>
            </w:r>
            <w:r>
              <w:rPr>
                <w:rFonts w:ascii="宋体" w:hAnsi="宋体"/>
                <w:sz w:val="30"/>
                <w:szCs w:val="30"/>
              </w:rPr>
              <w:t>83746975</w:t>
            </w:r>
            <w:r>
              <w:rPr>
                <w:rFonts w:hint="eastAsia" w:ascii="宋体" w:hAnsi="宋体"/>
                <w:sz w:val="30"/>
                <w:szCs w:val="30"/>
              </w:rPr>
              <w:t>，明</w:t>
            </w:r>
            <w:r>
              <w:rPr>
                <w:rFonts w:ascii="宋体" w:hAnsi="宋体"/>
                <w:sz w:val="30"/>
                <w:szCs w:val="30"/>
              </w:rPr>
              <w:t>南附</w:t>
            </w:r>
            <w:r>
              <w:rPr>
                <w:rFonts w:hint="eastAsia" w:ascii="宋体" w:hAnsi="宋体"/>
                <w:sz w:val="30"/>
                <w:szCs w:val="30"/>
              </w:rPr>
              <w:t>楼105室。</w:t>
            </w:r>
          </w:p>
        </w:tc>
      </w:tr>
    </w:tbl>
    <w:p>
      <w:pPr>
        <w:spacing w:line="460" w:lineRule="exact"/>
        <w:jc w:val="center"/>
        <w:rPr>
          <w:rFonts w:ascii="宋体" w:hAnsi="宋体"/>
          <w:b/>
          <w:sz w:val="28"/>
          <w:szCs w:val="28"/>
        </w:rPr>
      </w:pPr>
      <w:r>
        <w:rPr>
          <w:rFonts w:ascii="宋体" w:hAnsi="宋体"/>
          <w:b/>
          <w:sz w:val="28"/>
          <w:szCs w:val="28"/>
        </w:rPr>
        <w:br w:type="page"/>
      </w:r>
      <w:r>
        <w:rPr>
          <w:rFonts w:hint="eastAsia" w:ascii="宋体" w:hAnsi="宋体"/>
          <w:b/>
          <w:sz w:val="28"/>
          <w:szCs w:val="28"/>
        </w:rPr>
        <w:t>第五章  报价文件格式</w:t>
      </w:r>
    </w:p>
    <w:p>
      <w:pPr>
        <w:spacing w:line="460" w:lineRule="exact"/>
        <w:jc w:val="center"/>
        <w:rPr>
          <w:rFonts w:ascii="宋体" w:hAnsi="宋体"/>
          <w:b/>
          <w:sz w:val="28"/>
          <w:szCs w:val="28"/>
        </w:rPr>
      </w:pPr>
      <w:r>
        <w:rPr>
          <w:rFonts w:hint="eastAsia" w:ascii="宋体" w:hAnsi="宋体"/>
          <w:b/>
          <w:sz w:val="28"/>
          <w:szCs w:val="28"/>
        </w:rPr>
        <w:t>（包含但不仅限于以下内容）</w:t>
      </w:r>
    </w:p>
    <w:p>
      <w:pPr>
        <w:numPr>
          <w:ilvl w:val="0"/>
          <w:numId w:val="2"/>
        </w:numPr>
        <w:spacing w:line="380" w:lineRule="exact"/>
        <w:ind w:firstLine="480"/>
        <w:rPr>
          <w:rFonts w:ascii="宋体" w:hAnsi="宋体"/>
          <w:sz w:val="24"/>
          <w:szCs w:val="24"/>
        </w:rPr>
      </w:pPr>
      <w:r>
        <w:rPr>
          <w:rFonts w:hint="eastAsia" w:ascii="宋体" w:hAnsi="宋体"/>
          <w:sz w:val="24"/>
          <w:szCs w:val="24"/>
        </w:rPr>
        <w:t>营业执照或事业单位法人证书复印件</w:t>
      </w:r>
    </w:p>
    <w:p>
      <w:pPr>
        <w:spacing w:line="380" w:lineRule="exact"/>
        <w:ind w:left="420"/>
        <w:rPr>
          <w:rFonts w:ascii="宋体" w:hAnsi="宋体"/>
          <w:sz w:val="24"/>
          <w:szCs w:val="24"/>
        </w:rPr>
      </w:pPr>
      <w:r>
        <w:rPr>
          <w:rFonts w:hint="eastAsia" w:ascii="宋体" w:hAnsi="宋体"/>
          <w:sz w:val="24"/>
          <w:szCs w:val="24"/>
        </w:rPr>
        <w:t>2、财务状况报告（或）资格承诺</w:t>
      </w:r>
    </w:p>
    <w:p>
      <w:pPr>
        <w:spacing w:line="380" w:lineRule="exact"/>
        <w:ind w:left="420"/>
        <w:rPr>
          <w:rFonts w:ascii="宋体" w:hAnsi="宋体"/>
          <w:sz w:val="24"/>
          <w:szCs w:val="24"/>
        </w:rPr>
      </w:pPr>
      <w:r>
        <w:rPr>
          <w:rFonts w:hint="eastAsia" w:ascii="宋体" w:hAnsi="宋体"/>
          <w:sz w:val="24"/>
          <w:szCs w:val="24"/>
        </w:rPr>
        <w:t>3、依法缴纳税收凭据（或）资格承诺</w:t>
      </w:r>
    </w:p>
    <w:p>
      <w:pPr>
        <w:spacing w:line="380" w:lineRule="exact"/>
        <w:ind w:left="420"/>
        <w:rPr>
          <w:rFonts w:ascii="宋体" w:hAnsi="宋体"/>
          <w:sz w:val="24"/>
          <w:szCs w:val="24"/>
        </w:rPr>
      </w:pPr>
      <w:r>
        <w:rPr>
          <w:rFonts w:hint="eastAsia" w:ascii="宋体" w:hAnsi="宋体"/>
          <w:sz w:val="24"/>
          <w:szCs w:val="24"/>
        </w:rPr>
        <w:t>4、依法缴纳社会保障资金凭据（或）资格承诺</w:t>
      </w:r>
    </w:p>
    <w:p>
      <w:pPr>
        <w:spacing w:line="380" w:lineRule="exact"/>
        <w:ind w:left="420"/>
        <w:rPr>
          <w:rFonts w:ascii="宋体" w:hAnsi="宋体"/>
          <w:sz w:val="24"/>
          <w:szCs w:val="24"/>
        </w:rPr>
      </w:pPr>
      <w:r>
        <w:rPr>
          <w:rFonts w:hint="eastAsia" w:ascii="宋体" w:hAnsi="宋体"/>
          <w:sz w:val="24"/>
          <w:szCs w:val="24"/>
        </w:rPr>
        <w:t>5、具备履行合同所必需的设备和专业技术能力的书面声明</w:t>
      </w:r>
    </w:p>
    <w:p>
      <w:pPr>
        <w:spacing w:line="380" w:lineRule="exact"/>
        <w:ind w:left="420"/>
        <w:rPr>
          <w:rFonts w:ascii="宋体" w:hAnsi="宋体"/>
          <w:sz w:val="24"/>
          <w:szCs w:val="24"/>
        </w:rPr>
      </w:pPr>
      <w:r>
        <w:rPr>
          <w:rFonts w:hint="eastAsia" w:ascii="宋体" w:hAnsi="宋体"/>
          <w:sz w:val="24"/>
          <w:szCs w:val="24"/>
        </w:rPr>
        <w:t>6、参加采购活动前三年内在经营活动中没有重大违法记录书面声明</w:t>
      </w:r>
    </w:p>
    <w:p>
      <w:pPr>
        <w:spacing w:line="380" w:lineRule="exact"/>
        <w:ind w:left="420"/>
        <w:rPr>
          <w:rFonts w:ascii="宋体" w:hAnsi="宋体"/>
          <w:sz w:val="24"/>
          <w:szCs w:val="24"/>
        </w:rPr>
      </w:pPr>
      <w:r>
        <w:rPr>
          <w:rFonts w:hint="eastAsia" w:ascii="宋体" w:hAnsi="宋体"/>
          <w:sz w:val="24"/>
          <w:szCs w:val="24"/>
        </w:rPr>
        <w:t>7、信用信息查询结果</w:t>
      </w:r>
    </w:p>
    <w:p>
      <w:pPr>
        <w:spacing w:line="380" w:lineRule="exact"/>
        <w:ind w:left="420"/>
        <w:rPr>
          <w:rFonts w:ascii="宋体" w:hAnsi="宋体"/>
          <w:sz w:val="24"/>
          <w:szCs w:val="24"/>
        </w:rPr>
      </w:pPr>
      <w:r>
        <w:rPr>
          <w:rFonts w:hint="eastAsia" w:ascii="宋体" w:hAnsi="宋体"/>
          <w:sz w:val="24"/>
          <w:szCs w:val="24"/>
        </w:rPr>
        <w:t>8、法定代表人授权书</w:t>
      </w:r>
    </w:p>
    <w:p>
      <w:pPr>
        <w:spacing w:line="380" w:lineRule="exact"/>
        <w:ind w:left="420"/>
        <w:rPr>
          <w:rFonts w:ascii="宋体" w:hAnsi="宋体"/>
          <w:sz w:val="24"/>
          <w:szCs w:val="24"/>
        </w:rPr>
      </w:pPr>
      <w:r>
        <w:rPr>
          <w:rFonts w:hint="eastAsia" w:ascii="宋体" w:hAnsi="宋体"/>
          <w:sz w:val="24"/>
          <w:szCs w:val="24"/>
        </w:rPr>
        <w:t>9、竞价书</w:t>
      </w:r>
    </w:p>
    <w:p>
      <w:pPr>
        <w:spacing w:line="380" w:lineRule="exact"/>
        <w:ind w:left="420"/>
        <w:rPr>
          <w:rFonts w:ascii="宋体" w:hAnsi="宋体"/>
          <w:sz w:val="24"/>
          <w:szCs w:val="24"/>
        </w:rPr>
      </w:pPr>
      <w:r>
        <w:rPr>
          <w:rFonts w:hint="eastAsia" w:ascii="宋体" w:hAnsi="宋体"/>
          <w:sz w:val="24"/>
          <w:szCs w:val="24"/>
        </w:rPr>
        <w:t>10、竞价一览表</w:t>
      </w:r>
    </w:p>
    <w:p>
      <w:pPr>
        <w:spacing w:line="380" w:lineRule="exact"/>
        <w:ind w:left="420"/>
        <w:rPr>
          <w:rFonts w:ascii="宋体" w:hAnsi="宋体"/>
          <w:sz w:val="24"/>
          <w:szCs w:val="24"/>
        </w:rPr>
      </w:pPr>
      <w:r>
        <w:rPr>
          <w:rFonts w:hint="eastAsia" w:ascii="宋体" w:hAnsi="宋体"/>
          <w:sz w:val="24"/>
          <w:szCs w:val="24"/>
        </w:rPr>
        <w:t>11、技术和服务要求响应表</w:t>
      </w:r>
    </w:p>
    <w:p>
      <w:pPr>
        <w:spacing w:line="380" w:lineRule="exact"/>
        <w:ind w:left="420"/>
        <w:rPr>
          <w:rFonts w:ascii="宋体" w:hAnsi="宋体"/>
          <w:sz w:val="24"/>
          <w:szCs w:val="24"/>
        </w:rPr>
      </w:pPr>
      <w:r>
        <w:rPr>
          <w:rFonts w:hint="eastAsia" w:ascii="宋体" w:hAnsi="宋体"/>
          <w:sz w:val="24"/>
          <w:szCs w:val="24"/>
        </w:rPr>
        <w:t>12、商务条件响应表</w:t>
      </w:r>
    </w:p>
    <w:p>
      <w:pPr>
        <w:spacing w:line="380" w:lineRule="exact"/>
        <w:ind w:left="420"/>
        <w:rPr>
          <w:rFonts w:ascii="宋体" w:hAnsi="宋体"/>
          <w:sz w:val="24"/>
          <w:szCs w:val="24"/>
        </w:rPr>
      </w:pPr>
      <w:r>
        <w:rPr>
          <w:rFonts w:hint="eastAsia" w:ascii="宋体" w:hAnsi="宋体"/>
          <w:sz w:val="24"/>
          <w:szCs w:val="24"/>
        </w:rPr>
        <w:t>13、属于政府强制节能产品的证明材料（若有）</w:t>
      </w:r>
    </w:p>
    <w:p>
      <w:pPr>
        <w:spacing w:line="380" w:lineRule="exact"/>
        <w:ind w:left="420"/>
        <w:rPr>
          <w:rFonts w:ascii="宋体" w:hAnsi="宋体"/>
          <w:sz w:val="24"/>
          <w:szCs w:val="24"/>
        </w:rPr>
      </w:pPr>
      <w:r>
        <w:rPr>
          <w:rFonts w:hint="eastAsia" w:ascii="宋体" w:hAnsi="宋体"/>
          <w:sz w:val="24"/>
          <w:szCs w:val="24"/>
        </w:rPr>
        <w:t>14、售后服务承诺</w:t>
      </w:r>
    </w:p>
    <w:p>
      <w:pPr>
        <w:spacing w:line="380" w:lineRule="exact"/>
        <w:ind w:left="420"/>
        <w:rPr>
          <w:rFonts w:ascii="宋体" w:hAnsi="宋体"/>
          <w:sz w:val="24"/>
          <w:szCs w:val="24"/>
        </w:rPr>
      </w:pPr>
      <w:r>
        <w:rPr>
          <w:rFonts w:hint="eastAsia" w:ascii="宋体" w:hAnsi="宋体"/>
          <w:sz w:val="24"/>
          <w:szCs w:val="24"/>
        </w:rPr>
        <w:t>15、竞价人认为需提供的其他资料</w:t>
      </w:r>
    </w:p>
    <w:p>
      <w:pPr>
        <w:spacing w:line="380" w:lineRule="exact"/>
        <w:ind w:left="420"/>
        <w:rPr>
          <w:rFonts w:ascii="宋体" w:hAnsi="宋体"/>
          <w:sz w:val="24"/>
          <w:szCs w:val="24"/>
        </w:rPr>
      </w:pPr>
      <w:r>
        <w:rPr>
          <w:rFonts w:hint="eastAsia" w:ascii="宋体" w:hAnsi="宋体"/>
          <w:sz w:val="24"/>
          <w:szCs w:val="24"/>
        </w:rPr>
        <w:t>16、网上竞价承诺书</w:t>
      </w:r>
    </w:p>
    <w:p>
      <w:pPr>
        <w:spacing w:line="380" w:lineRule="exact"/>
        <w:ind w:left="420"/>
        <w:rPr>
          <w:rFonts w:ascii="宋体" w:hAnsi="宋体"/>
          <w:sz w:val="24"/>
          <w:szCs w:val="24"/>
        </w:rPr>
      </w:pPr>
      <w:r>
        <w:rPr>
          <w:rFonts w:hint="eastAsia" w:ascii="宋体" w:hAnsi="宋体"/>
          <w:sz w:val="24"/>
          <w:szCs w:val="24"/>
        </w:rPr>
        <w:t>17、网上竞价采购合同送达承诺书</w:t>
      </w:r>
    </w:p>
    <w:p>
      <w:pPr>
        <w:spacing w:line="380" w:lineRule="exact"/>
        <w:ind w:left="420"/>
        <w:rPr>
          <w:rFonts w:ascii="宋体" w:hAnsi="宋体"/>
          <w:sz w:val="24"/>
          <w:szCs w:val="24"/>
        </w:rPr>
      </w:pPr>
      <w:r>
        <w:rPr>
          <w:rFonts w:hint="eastAsia" w:ascii="宋体" w:hAnsi="宋体"/>
          <w:sz w:val="24"/>
          <w:szCs w:val="24"/>
        </w:rPr>
        <w:t>18、代理服务费承诺书</w:t>
      </w:r>
    </w:p>
    <w:p>
      <w:pPr>
        <w:spacing w:line="380" w:lineRule="exact"/>
        <w:rPr>
          <w:rFonts w:ascii="宋体" w:hAnsi="宋体" w:cs="宋体"/>
          <w:kern w:val="0"/>
          <w:sz w:val="24"/>
        </w:rPr>
      </w:pPr>
      <w:r>
        <w:rPr>
          <w:rFonts w:ascii="宋体" w:hAnsi="宋体" w:cs="宋体"/>
          <w:kern w:val="0"/>
          <w:sz w:val="24"/>
        </w:rPr>
        <w:br w:type="page"/>
      </w:r>
      <w:r>
        <w:rPr>
          <w:rFonts w:hint="eastAsia" w:ascii="宋体" w:hAnsi="宋体" w:cs="宋体"/>
          <w:kern w:val="0"/>
          <w:sz w:val="24"/>
        </w:rPr>
        <w:t>报价</w:t>
      </w:r>
      <w:r>
        <w:rPr>
          <w:rFonts w:ascii="宋体" w:hAnsi="宋体" w:cs="宋体"/>
          <w:kern w:val="0"/>
          <w:sz w:val="24"/>
        </w:rPr>
        <w:t>文件格式：</w:t>
      </w:r>
    </w:p>
    <w:p>
      <w:pPr>
        <w:spacing w:line="500" w:lineRule="atLeast"/>
        <w:rPr>
          <w:rFonts w:ascii="宋体" w:hAnsi="宋体"/>
          <w:b/>
          <w:sz w:val="52"/>
          <w:szCs w:val="52"/>
        </w:rPr>
      </w:pPr>
    </w:p>
    <w:p>
      <w:pPr>
        <w:spacing w:line="500" w:lineRule="atLeast"/>
        <w:rPr>
          <w:rFonts w:ascii="宋体" w:hAnsi="宋体"/>
          <w:b/>
          <w:sz w:val="52"/>
          <w:szCs w:val="52"/>
        </w:rPr>
      </w:pPr>
    </w:p>
    <w:p>
      <w:pPr>
        <w:spacing w:line="500" w:lineRule="atLeast"/>
        <w:jc w:val="center"/>
        <w:rPr>
          <w:rFonts w:ascii="宋体" w:hAnsi="宋体"/>
          <w:b/>
          <w:bCs/>
          <w:sz w:val="24"/>
        </w:rPr>
      </w:pPr>
      <w:r>
        <w:rPr>
          <w:rFonts w:hint="eastAsia" w:ascii="宋体" w:hAnsi="宋体"/>
          <w:b/>
          <w:sz w:val="52"/>
          <w:szCs w:val="52"/>
        </w:rPr>
        <w:t>网上竞价报价文件</w:t>
      </w:r>
    </w:p>
    <w:p>
      <w:pPr>
        <w:spacing w:line="500" w:lineRule="atLeast"/>
        <w:rPr>
          <w:rFonts w:ascii="宋体" w:hAnsi="宋体"/>
          <w:b/>
          <w:bCs/>
          <w:sz w:val="24"/>
        </w:rPr>
      </w:pPr>
    </w:p>
    <w:p>
      <w:pPr>
        <w:spacing w:line="500" w:lineRule="atLeast"/>
        <w:rPr>
          <w:rFonts w:ascii="宋体" w:hAnsi="宋体"/>
          <w:b/>
          <w:bCs/>
          <w:sz w:val="24"/>
        </w:rPr>
      </w:pPr>
    </w:p>
    <w:p>
      <w:pPr>
        <w:spacing w:line="500" w:lineRule="atLeast"/>
        <w:rPr>
          <w:rFonts w:ascii="宋体" w:hAnsi="宋体"/>
          <w:b/>
          <w:bCs/>
          <w:sz w:val="24"/>
        </w:rPr>
      </w:pPr>
    </w:p>
    <w:p>
      <w:pPr>
        <w:spacing w:line="500" w:lineRule="atLeast"/>
        <w:rPr>
          <w:rFonts w:ascii="宋体" w:hAnsi="宋体"/>
          <w:b/>
          <w:bCs/>
          <w:sz w:val="24"/>
        </w:rPr>
      </w:pPr>
    </w:p>
    <w:p>
      <w:pPr>
        <w:spacing w:line="500" w:lineRule="atLeast"/>
        <w:rPr>
          <w:rFonts w:ascii="宋体" w:hAnsi="宋体"/>
          <w:b/>
          <w:bCs/>
          <w:sz w:val="24"/>
        </w:rPr>
      </w:pPr>
    </w:p>
    <w:p>
      <w:pPr>
        <w:spacing w:line="500" w:lineRule="atLeast"/>
        <w:rPr>
          <w:rFonts w:ascii="宋体" w:hAnsi="宋体"/>
          <w:b/>
          <w:bCs/>
          <w:sz w:val="24"/>
        </w:rPr>
      </w:pPr>
    </w:p>
    <w:p>
      <w:pPr>
        <w:spacing w:line="500" w:lineRule="atLeast"/>
        <w:rPr>
          <w:rFonts w:ascii="宋体" w:hAnsi="宋体"/>
          <w:b/>
          <w:bCs/>
          <w:sz w:val="24"/>
        </w:rPr>
      </w:pPr>
    </w:p>
    <w:p>
      <w:pPr>
        <w:spacing w:line="500" w:lineRule="atLeast"/>
        <w:rPr>
          <w:rFonts w:ascii="宋体" w:hAnsi="宋体"/>
          <w:b/>
          <w:bCs/>
          <w:sz w:val="24"/>
        </w:rPr>
      </w:pPr>
    </w:p>
    <w:p>
      <w:pPr>
        <w:spacing w:line="500" w:lineRule="atLeast"/>
        <w:rPr>
          <w:rFonts w:ascii="宋体" w:hAnsi="宋体"/>
          <w:b/>
          <w:bCs/>
          <w:sz w:val="24"/>
        </w:rPr>
      </w:pPr>
    </w:p>
    <w:p>
      <w:pPr>
        <w:spacing w:line="500" w:lineRule="atLeast"/>
        <w:rPr>
          <w:rFonts w:ascii="宋体" w:hAnsi="宋体"/>
          <w:b/>
          <w:bCs/>
          <w:sz w:val="24"/>
        </w:rPr>
      </w:pPr>
    </w:p>
    <w:p>
      <w:pPr>
        <w:spacing w:line="500" w:lineRule="atLeast"/>
        <w:rPr>
          <w:rFonts w:ascii="宋体" w:hAnsi="宋体"/>
          <w:sz w:val="24"/>
        </w:rPr>
      </w:pPr>
    </w:p>
    <w:p>
      <w:pPr>
        <w:snapToGrid w:val="0"/>
        <w:spacing w:line="360" w:lineRule="auto"/>
        <w:ind w:left="1680" w:firstLine="420"/>
        <w:rPr>
          <w:rFonts w:ascii="宋体" w:hAnsi="宋体"/>
          <w:b/>
          <w:bCs/>
          <w:sz w:val="28"/>
          <w:szCs w:val="21"/>
          <w:u w:val="single"/>
        </w:rPr>
      </w:pPr>
      <w:r>
        <w:rPr>
          <w:rFonts w:hint="eastAsia" w:ascii="宋体" w:hAnsi="宋体"/>
          <w:b/>
          <w:bCs/>
          <w:sz w:val="28"/>
          <w:szCs w:val="21"/>
        </w:rPr>
        <w:t>项 目 编 号：</w:t>
      </w:r>
      <w:r>
        <w:rPr>
          <w:rFonts w:hint="eastAsia" w:ascii="宋体" w:hAnsi="宋体"/>
          <w:b/>
          <w:bCs/>
          <w:sz w:val="28"/>
          <w:szCs w:val="21"/>
          <w:u w:val="single"/>
        </w:rPr>
        <w:t xml:space="preserve">                           </w:t>
      </w:r>
    </w:p>
    <w:p>
      <w:pPr>
        <w:snapToGrid w:val="0"/>
        <w:spacing w:line="360" w:lineRule="auto"/>
        <w:ind w:left="1680" w:firstLine="420"/>
        <w:rPr>
          <w:rFonts w:ascii="宋体" w:hAnsi="宋体"/>
          <w:b/>
          <w:bCs/>
          <w:sz w:val="28"/>
          <w:szCs w:val="21"/>
          <w:u w:val="single"/>
        </w:rPr>
      </w:pPr>
      <w:r>
        <w:rPr>
          <w:rFonts w:hint="eastAsia" w:ascii="宋体" w:hAnsi="宋体"/>
          <w:b/>
          <w:bCs/>
          <w:sz w:val="28"/>
          <w:szCs w:val="21"/>
        </w:rPr>
        <w:t>项 目 名 称：</w:t>
      </w:r>
      <w:r>
        <w:rPr>
          <w:rFonts w:hint="eastAsia" w:ascii="宋体" w:hAnsi="宋体"/>
          <w:b/>
          <w:bCs/>
          <w:sz w:val="28"/>
          <w:szCs w:val="21"/>
          <w:u w:val="single"/>
        </w:rPr>
        <w:t xml:space="preserve">                            </w:t>
      </w:r>
    </w:p>
    <w:p>
      <w:pPr>
        <w:snapToGrid w:val="0"/>
        <w:spacing w:line="360" w:lineRule="auto"/>
        <w:ind w:left="1680" w:firstLine="420"/>
        <w:rPr>
          <w:rFonts w:ascii="宋体" w:hAnsi="宋体"/>
          <w:b/>
          <w:bCs/>
          <w:sz w:val="28"/>
          <w:szCs w:val="21"/>
          <w:u w:val="single"/>
        </w:rPr>
      </w:pPr>
      <w:r>
        <w:rPr>
          <w:rFonts w:hint="eastAsia" w:ascii="宋体" w:hAnsi="宋体"/>
          <w:b/>
          <w:bCs/>
          <w:sz w:val="28"/>
          <w:szCs w:val="21"/>
        </w:rPr>
        <w:t>竞价人名 称：</w:t>
      </w:r>
      <w:r>
        <w:rPr>
          <w:rFonts w:hint="eastAsia" w:ascii="宋体" w:hAnsi="宋体"/>
          <w:b/>
          <w:bCs/>
          <w:sz w:val="28"/>
          <w:szCs w:val="21"/>
          <w:u w:val="single"/>
        </w:rPr>
        <w:t xml:space="preserve">                            </w:t>
      </w:r>
    </w:p>
    <w:p>
      <w:pPr>
        <w:snapToGrid w:val="0"/>
        <w:spacing w:line="360" w:lineRule="auto"/>
        <w:ind w:left="1680" w:firstLine="420"/>
        <w:rPr>
          <w:rFonts w:ascii="宋体" w:hAnsi="宋体"/>
          <w:b/>
          <w:bCs/>
          <w:sz w:val="28"/>
          <w:szCs w:val="21"/>
          <w:u w:val="single"/>
        </w:rPr>
      </w:pPr>
      <w:r>
        <w:rPr>
          <w:rFonts w:hint="eastAsia" w:ascii="宋体" w:hAnsi="宋体"/>
          <w:b/>
          <w:bCs/>
          <w:sz w:val="28"/>
          <w:szCs w:val="21"/>
        </w:rPr>
        <w:t>联系人及电话：</w:t>
      </w:r>
      <w:r>
        <w:rPr>
          <w:rFonts w:hint="eastAsia" w:ascii="宋体" w:hAnsi="宋体"/>
          <w:b/>
          <w:bCs/>
          <w:sz w:val="28"/>
          <w:szCs w:val="21"/>
          <w:u w:val="single"/>
        </w:rPr>
        <w:t xml:space="preserve">                           </w:t>
      </w:r>
    </w:p>
    <w:p>
      <w:pPr>
        <w:spacing w:line="500" w:lineRule="atLeast"/>
        <w:ind w:firstLine="2108" w:firstLineChars="750"/>
        <w:rPr>
          <w:rFonts w:ascii="宋体" w:hAnsi="宋体"/>
          <w:sz w:val="24"/>
        </w:rPr>
      </w:pPr>
      <w:r>
        <w:rPr>
          <w:rFonts w:hint="eastAsia" w:ascii="宋体" w:hAnsi="宋体"/>
          <w:b/>
          <w:bCs/>
          <w:sz w:val="28"/>
          <w:szCs w:val="21"/>
        </w:rPr>
        <w:t>日      期：</w:t>
      </w:r>
      <w:r>
        <w:rPr>
          <w:rFonts w:hint="eastAsia" w:ascii="宋体" w:hAnsi="宋体"/>
          <w:b/>
          <w:bCs/>
          <w:sz w:val="28"/>
          <w:szCs w:val="21"/>
          <w:u w:val="single"/>
        </w:rPr>
        <w:t xml:space="preserve">                             </w:t>
      </w:r>
    </w:p>
    <w:p>
      <w:pPr>
        <w:jc w:val="left"/>
        <w:rPr>
          <w:rFonts w:ascii="宋体" w:hAnsi="宋体" w:cs="宋体"/>
          <w:kern w:val="0"/>
          <w:sz w:val="24"/>
        </w:rPr>
      </w:pPr>
      <w:r>
        <w:rPr>
          <w:rFonts w:hint="eastAsia" w:ascii="宋体" w:hAnsi="宋体" w:cs="宋体"/>
          <w:b/>
          <w:kern w:val="0"/>
          <w:sz w:val="24"/>
        </w:rPr>
        <w:br w:type="page"/>
      </w:r>
      <w:r>
        <w:rPr>
          <w:rFonts w:hint="eastAsia" w:ascii="宋体" w:hAnsi="宋体" w:cs="宋体"/>
          <w:b/>
          <w:kern w:val="0"/>
          <w:sz w:val="24"/>
        </w:rPr>
        <w:t>附件1：</w:t>
      </w:r>
    </w:p>
    <w:p>
      <w:pPr>
        <w:jc w:val="center"/>
        <w:rPr>
          <w:rFonts w:ascii="宋体" w:hAnsi="宋体"/>
          <w:b/>
          <w:bCs/>
          <w:sz w:val="28"/>
          <w:szCs w:val="28"/>
        </w:rPr>
      </w:pPr>
      <w:r>
        <w:rPr>
          <w:rFonts w:hint="eastAsia" w:ascii="宋体" w:hAnsi="宋体"/>
          <w:b/>
          <w:bCs/>
          <w:sz w:val="28"/>
          <w:szCs w:val="28"/>
        </w:rPr>
        <w:t>营业执照等证明文件</w:t>
      </w:r>
    </w:p>
    <w:p>
      <w:pPr>
        <w:ind w:firstLine="422" w:firstLineChars="200"/>
        <w:jc w:val="left"/>
        <w:rPr>
          <w:rFonts w:ascii="宋体" w:hAnsi="宋体"/>
          <w:sz w:val="24"/>
          <w:szCs w:val="24"/>
        </w:rPr>
      </w:pPr>
      <w:bookmarkStart w:id="0" w:name="OLE_LINK1"/>
      <w:r>
        <w:rPr>
          <w:rFonts w:hint="eastAsia"/>
          <w:b/>
        </w:rPr>
        <w:t>竞价</w:t>
      </w:r>
      <w:r>
        <w:rPr>
          <w:b/>
        </w:rPr>
        <w:t>人为企业的，提供有效的营业执照复印件；</w:t>
      </w:r>
      <w:r>
        <w:rPr>
          <w:rFonts w:hint="eastAsia"/>
          <w:b/>
        </w:rPr>
        <w:t>竞价</w:t>
      </w:r>
      <w:r>
        <w:rPr>
          <w:b/>
        </w:rPr>
        <w:t>人为事业单位的，提供有效的事业单位法人证书复印件；</w:t>
      </w:r>
      <w:r>
        <w:rPr>
          <w:rFonts w:hint="eastAsia"/>
          <w:b/>
        </w:rPr>
        <w:t>竞价</w:t>
      </w:r>
      <w:r>
        <w:rPr>
          <w:b/>
        </w:rPr>
        <w:t>人为社会团体的，提供有效的社会团体法人登记证书复印件；</w:t>
      </w:r>
      <w:r>
        <w:rPr>
          <w:rFonts w:hint="eastAsia"/>
          <w:b/>
        </w:rPr>
        <w:t>竞价</w:t>
      </w:r>
      <w:r>
        <w:rPr>
          <w:b/>
        </w:rPr>
        <w:t>人为合伙企业、个体工商户的，提供有效的营业执照复印件；</w:t>
      </w:r>
      <w:r>
        <w:rPr>
          <w:rFonts w:hint="eastAsia"/>
          <w:b/>
        </w:rPr>
        <w:t>竞价</w:t>
      </w:r>
      <w:r>
        <w:rPr>
          <w:b/>
        </w:rPr>
        <w:t>人为非企业专业服务机构的，提供有效的执业许可证等证明材料复印件；</w:t>
      </w:r>
      <w:r>
        <w:rPr>
          <w:rFonts w:hint="eastAsia"/>
          <w:b/>
        </w:rPr>
        <w:t>竞价</w:t>
      </w:r>
      <w:r>
        <w:rPr>
          <w:b/>
        </w:rPr>
        <w:t>人为自然人的，提供有效的自然人身份证件复印件；其他</w:t>
      </w:r>
      <w:r>
        <w:rPr>
          <w:rFonts w:hint="eastAsia"/>
          <w:b/>
        </w:rPr>
        <w:t>竞价</w:t>
      </w:r>
      <w:r>
        <w:rPr>
          <w:b/>
        </w:rPr>
        <w:t>人应按照有关法律、法规和规章规定，提供有效的相应具体证照复印件。</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69" w:hRule="atLeast"/>
        </w:trPr>
        <w:tc>
          <w:tcPr>
            <w:tcW w:w="9116" w:type="dxa"/>
          </w:tcPr>
          <w:p>
            <w:pPr>
              <w:jc w:val="left"/>
              <w:rPr>
                <w:rFonts w:ascii="宋体" w:hAnsi="宋体" w:cs="宋体"/>
                <w:b/>
                <w:kern w:val="0"/>
                <w:sz w:val="24"/>
              </w:rPr>
            </w:pPr>
          </w:p>
        </w:tc>
      </w:tr>
    </w:tbl>
    <w:p>
      <w:pPr>
        <w:ind w:firstLine="482" w:firstLineChars="200"/>
        <w:jc w:val="left"/>
        <w:rPr>
          <w:rFonts w:ascii="宋体" w:hAnsi="宋体" w:cs="宋体"/>
          <w:b/>
          <w:kern w:val="0"/>
          <w:sz w:val="24"/>
        </w:rPr>
      </w:pPr>
      <w:r>
        <w:rPr>
          <w:rFonts w:hint="eastAsia" w:ascii="宋体" w:hAnsi="宋体" w:cs="宋体"/>
          <w:b/>
          <w:kern w:val="0"/>
          <w:sz w:val="24"/>
        </w:rPr>
        <w:br w:type="page"/>
      </w:r>
    </w:p>
    <w:p>
      <w:pPr>
        <w:jc w:val="left"/>
        <w:rPr>
          <w:rFonts w:ascii="宋体" w:hAnsi="宋体" w:cs="宋体"/>
          <w:kern w:val="0"/>
          <w:sz w:val="24"/>
        </w:rPr>
      </w:pPr>
      <w:r>
        <w:rPr>
          <w:rFonts w:hint="eastAsia" w:ascii="宋体" w:hAnsi="宋体" w:cs="宋体"/>
          <w:b/>
          <w:kern w:val="0"/>
          <w:sz w:val="24"/>
        </w:rPr>
        <w:t>附件2：</w:t>
      </w:r>
    </w:p>
    <w:p>
      <w:pPr>
        <w:jc w:val="center"/>
        <w:rPr>
          <w:rFonts w:ascii="宋体" w:hAnsi="宋体"/>
          <w:b/>
          <w:bCs/>
          <w:sz w:val="28"/>
          <w:szCs w:val="28"/>
        </w:rPr>
      </w:pPr>
      <w:r>
        <w:rPr>
          <w:rFonts w:hint="eastAsia" w:ascii="宋体" w:hAnsi="宋体"/>
          <w:b/>
          <w:bCs/>
          <w:sz w:val="28"/>
          <w:szCs w:val="28"/>
        </w:rPr>
        <w:t>财务状况报告</w:t>
      </w:r>
    </w:p>
    <w:p>
      <w:pPr>
        <w:ind w:firstLine="422" w:firstLineChars="200"/>
        <w:jc w:val="left"/>
        <w:rPr>
          <w:rFonts w:ascii="宋体" w:hAnsi="宋体"/>
          <w:sz w:val="24"/>
          <w:szCs w:val="24"/>
        </w:rPr>
      </w:pPr>
      <w:r>
        <w:rPr>
          <w:rFonts w:hint="eastAsia"/>
          <w:b/>
        </w:rPr>
        <w:t>竞价人</w:t>
      </w:r>
      <w:r>
        <w:rPr>
          <w:b/>
        </w:rPr>
        <w:t>提供的财务报告复印件（成立年限按照竞价截止时间推算）应符合下列规定： a.成立年限满1年及以上的</w:t>
      </w:r>
      <w:r>
        <w:rPr>
          <w:rFonts w:hint="eastAsia"/>
          <w:b/>
        </w:rPr>
        <w:t>竞价人</w:t>
      </w:r>
      <w:r>
        <w:rPr>
          <w:b/>
        </w:rPr>
        <w:t>，提供经审计的上一年度的年度财务报告。 b.成立年限满半年但不足1年的</w:t>
      </w:r>
      <w:r>
        <w:rPr>
          <w:rFonts w:hint="eastAsia"/>
          <w:b/>
        </w:rPr>
        <w:t>竞价人</w:t>
      </w:r>
      <w:r>
        <w:rPr>
          <w:b/>
        </w:rPr>
        <w:t>，提供该半年度中任一季度的季度财务报告或该半年度的半年度财务报告。 c.无法按照以上a、b项规定提供财务报告复印件的</w:t>
      </w:r>
      <w:r>
        <w:rPr>
          <w:rFonts w:hint="eastAsia"/>
          <w:b/>
        </w:rPr>
        <w:t>竞价人</w:t>
      </w:r>
      <w:r>
        <w:rPr>
          <w:b/>
        </w:rPr>
        <w:t>（包括但不限于：成立年限满1年及以上的</w:t>
      </w:r>
      <w:r>
        <w:rPr>
          <w:rFonts w:hint="eastAsia"/>
          <w:b/>
        </w:rPr>
        <w:t>竞价人</w:t>
      </w:r>
      <w:r>
        <w:rPr>
          <w:b/>
        </w:rPr>
        <w:t>、成立年限满半年但不足1年的</w:t>
      </w:r>
      <w:r>
        <w:rPr>
          <w:rFonts w:hint="eastAsia"/>
          <w:b/>
        </w:rPr>
        <w:t>竞价人</w:t>
      </w:r>
      <w:r>
        <w:rPr>
          <w:b/>
        </w:rPr>
        <w:t>、成立年限不足半年的</w:t>
      </w:r>
      <w:r>
        <w:rPr>
          <w:rFonts w:hint="eastAsia"/>
          <w:b/>
        </w:rPr>
        <w:t>竞价人</w:t>
      </w:r>
      <w:r>
        <w:rPr>
          <w:b/>
        </w:rPr>
        <w:t>），应选择提供资信证明复印件。</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69" w:hRule="atLeast"/>
        </w:trPr>
        <w:tc>
          <w:tcPr>
            <w:tcW w:w="9186" w:type="dxa"/>
          </w:tcPr>
          <w:p>
            <w:pPr>
              <w:jc w:val="left"/>
              <w:rPr>
                <w:rFonts w:ascii="宋体" w:hAnsi="宋体" w:cs="宋体"/>
                <w:b/>
                <w:kern w:val="0"/>
                <w:sz w:val="24"/>
              </w:rPr>
            </w:pPr>
          </w:p>
        </w:tc>
      </w:tr>
    </w:tbl>
    <w:p>
      <w:pPr>
        <w:jc w:val="center"/>
        <w:rPr>
          <w:rFonts w:ascii="宋体" w:hAnsi="宋体" w:cs="宋体"/>
          <w:b/>
          <w:kern w:val="0"/>
          <w:sz w:val="24"/>
        </w:rPr>
      </w:pPr>
      <w:r>
        <w:rPr>
          <w:rFonts w:hint="eastAsia" w:ascii="宋体" w:hAnsi="宋体" w:cs="宋体"/>
          <w:b/>
          <w:kern w:val="0"/>
          <w:sz w:val="24"/>
        </w:rPr>
        <w:br w:type="page"/>
      </w:r>
    </w:p>
    <w:p>
      <w:pPr>
        <w:spacing w:line="480" w:lineRule="auto"/>
        <w:ind w:firstLine="482" w:firstLineChars="200"/>
        <w:jc w:val="left"/>
        <w:rPr>
          <w:rFonts w:ascii="宋体" w:hAnsi="宋体"/>
          <w:sz w:val="24"/>
          <w:szCs w:val="24"/>
        </w:rPr>
      </w:pPr>
      <w:r>
        <w:rPr>
          <w:rFonts w:hint="eastAsia" w:ascii="宋体" w:hAnsi="宋体" w:cs="宋体"/>
          <w:b/>
          <w:kern w:val="0"/>
          <w:sz w:val="24"/>
        </w:rPr>
        <w:t>附件3：</w:t>
      </w:r>
    </w:p>
    <w:p>
      <w:pPr>
        <w:jc w:val="center"/>
        <w:rPr>
          <w:rFonts w:ascii="宋体" w:hAnsi="宋体"/>
          <w:b/>
          <w:bCs/>
          <w:sz w:val="28"/>
          <w:szCs w:val="28"/>
        </w:rPr>
      </w:pPr>
      <w:r>
        <w:rPr>
          <w:rFonts w:hint="eastAsia" w:ascii="宋体" w:hAnsi="宋体"/>
          <w:b/>
          <w:bCs/>
          <w:sz w:val="28"/>
          <w:szCs w:val="28"/>
        </w:rPr>
        <w:t>依法缴纳税收凭据</w:t>
      </w:r>
    </w:p>
    <w:p>
      <w:pPr>
        <w:spacing w:line="440" w:lineRule="exact"/>
        <w:ind w:firstLine="422" w:firstLineChars="200"/>
        <w:rPr>
          <w:rFonts w:ascii="宋体" w:hAnsi="宋体"/>
          <w:b/>
          <w:sz w:val="24"/>
          <w:szCs w:val="24"/>
        </w:rPr>
      </w:pPr>
      <w:r>
        <w:rPr>
          <w:rFonts w:hint="eastAsia"/>
          <w:b/>
        </w:rPr>
        <w:t>竞价人</w:t>
      </w:r>
      <w:r>
        <w:rPr>
          <w:b/>
        </w:rPr>
        <w:t>提供的税收缴纳凭据复印件应符合下列规定： a.竞价截止时间前（不含竞价截止时间的当月）已依法缴纳税收的</w:t>
      </w:r>
      <w:r>
        <w:rPr>
          <w:rFonts w:hint="eastAsia"/>
          <w:b/>
        </w:rPr>
        <w:t>竞价人</w:t>
      </w:r>
      <w:r>
        <w:rPr>
          <w:b/>
        </w:rPr>
        <w:t>，提供竞价截止时间前六个月（不含竞价截止时间的当月）中任一月份的税收缴纳凭据复印件。 b.竞价截止时间的当月成立的</w:t>
      </w:r>
      <w:r>
        <w:rPr>
          <w:rFonts w:hint="eastAsia"/>
          <w:b/>
        </w:rPr>
        <w:t>竞价人</w:t>
      </w:r>
      <w:r>
        <w:rPr>
          <w:b/>
        </w:rPr>
        <w:t>，视同满足本项资格条件要求。 c.若为依法免税范围的</w:t>
      </w:r>
      <w:r>
        <w:rPr>
          <w:rFonts w:hint="eastAsia"/>
          <w:b/>
        </w:rPr>
        <w:t>竞价人</w:t>
      </w:r>
      <w:r>
        <w:rPr>
          <w:b/>
        </w:rPr>
        <w:t>，提供依法免税证明材料的，视同满足本项资格条件要求。</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50" w:hRule="atLeast"/>
        </w:trPr>
        <w:tc>
          <w:tcPr>
            <w:tcW w:w="9128" w:type="dxa"/>
          </w:tcPr>
          <w:p>
            <w:pPr>
              <w:jc w:val="left"/>
              <w:rPr>
                <w:rFonts w:ascii="宋体" w:hAnsi="宋体" w:cs="宋体"/>
                <w:b/>
                <w:kern w:val="0"/>
                <w:sz w:val="24"/>
              </w:rPr>
            </w:pPr>
          </w:p>
        </w:tc>
      </w:tr>
    </w:tbl>
    <w:p>
      <w:pPr>
        <w:jc w:val="center"/>
        <w:rPr>
          <w:rFonts w:ascii="宋体" w:hAnsi="宋体" w:cs="宋体"/>
          <w:b/>
          <w:kern w:val="0"/>
          <w:sz w:val="24"/>
        </w:rPr>
      </w:pPr>
      <w:r>
        <w:rPr>
          <w:rFonts w:hint="eastAsia" w:ascii="宋体" w:hAnsi="宋体" w:cs="宋体"/>
          <w:b/>
          <w:bCs/>
          <w:sz w:val="32"/>
          <w:szCs w:val="32"/>
        </w:rPr>
        <w:br w:type="page"/>
      </w:r>
    </w:p>
    <w:p>
      <w:pPr>
        <w:spacing w:line="440" w:lineRule="exact"/>
        <w:rPr>
          <w:rFonts w:ascii="宋体" w:hAnsi="宋体"/>
          <w:sz w:val="24"/>
          <w:szCs w:val="24"/>
        </w:rPr>
      </w:pPr>
      <w:r>
        <w:rPr>
          <w:rFonts w:hint="eastAsia" w:ascii="宋体" w:hAnsi="宋体" w:cs="宋体"/>
          <w:b/>
          <w:kern w:val="0"/>
          <w:sz w:val="24"/>
        </w:rPr>
        <w:t>附件4：</w:t>
      </w:r>
    </w:p>
    <w:p>
      <w:pPr>
        <w:jc w:val="center"/>
        <w:rPr>
          <w:rFonts w:ascii="宋体" w:hAnsi="宋体"/>
          <w:b/>
          <w:bCs/>
          <w:sz w:val="28"/>
          <w:szCs w:val="28"/>
        </w:rPr>
      </w:pPr>
      <w:r>
        <w:rPr>
          <w:rFonts w:hint="eastAsia" w:ascii="宋体" w:hAnsi="宋体"/>
          <w:b/>
          <w:bCs/>
          <w:sz w:val="28"/>
          <w:szCs w:val="28"/>
        </w:rPr>
        <w:t>依法缴纳社会保障资金凭据</w:t>
      </w:r>
    </w:p>
    <w:p>
      <w:pPr>
        <w:jc w:val="left"/>
        <w:rPr>
          <w:rFonts w:ascii="宋体" w:hAnsi="宋体"/>
        </w:rPr>
      </w:pPr>
      <w:r>
        <w:rPr>
          <w:rFonts w:hint="eastAsia"/>
          <w:b/>
        </w:rPr>
        <w:t xml:space="preserve">    竞价人</w:t>
      </w:r>
      <w:r>
        <w:rPr>
          <w:b/>
        </w:rPr>
        <w:t>提供的社会保障资金缴纳凭据复印件应符合下列规定： a.竞价截止时间前（不含竞价截止时间的当月）已依法缴纳社会保障资金的</w:t>
      </w:r>
      <w:r>
        <w:rPr>
          <w:rFonts w:hint="eastAsia"/>
          <w:b/>
        </w:rPr>
        <w:t>竞价人</w:t>
      </w:r>
      <w:r>
        <w:rPr>
          <w:b/>
        </w:rPr>
        <w:t>，提供竞价截止时间前六个月（不含竞价截止时间的当月）中任一月份的社会保障资金缴纳凭据复印件。 b.竞价截止时间的当月成立的</w:t>
      </w:r>
      <w:r>
        <w:rPr>
          <w:rFonts w:hint="eastAsia"/>
          <w:b/>
        </w:rPr>
        <w:t>竞价人</w:t>
      </w:r>
      <w:r>
        <w:rPr>
          <w:b/>
        </w:rPr>
        <w:t>，视同满足本项资格条件要求。 c.若为依法不需要缴纳或暂缓缴纳社会保障资金的</w:t>
      </w:r>
      <w:r>
        <w:rPr>
          <w:rFonts w:hint="eastAsia"/>
          <w:b/>
        </w:rPr>
        <w:t>竞价人</w:t>
      </w:r>
      <w:r>
        <w:rPr>
          <w:b/>
        </w:rPr>
        <w:t>，提供依法不需要缴纳或暂缓缴纳社会保障资金证明材料的，视同满足本项资格条件要求。</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37" w:hRule="atLeast"/>
        </w:trPr>
        <w:tc>
          <w:tcPr>
            <w:tcW w:w="9116" w:type="dxa"/>
          </w:tcPr>
          <w:p>
            <w:pPr>
              <w:jc w:val="left"/>
              <w:rPr>
                <w:rFonts w:ascii="宋体" w:hAnsi="宋体" w:cs="宋体"/>
                <w:b/>
                <w:kern w:val="0"/>
                <w:sz w:val="24"/>
              </w:rPr>
            </w:pPr>
          </w:p>
        </w:tc>
      </w:tr>
    </w:tbl>
    <w:p>
      <w:pPr>
        <w:jc w:val="center"/>
        <w:rPr>
          <w:rFonts w:ascii="宋体" w:hAnsi="宋体" w:cs="宋体"/>
          <w:b/>
          <w:kern w:val="0"/>
          <w:sz w:val="24"/>
        </w:rPr>
      </w:pPr>
      <w:r>
        <w:rPr>
          <w:rFonts w:hint="eastAsia" w:ascii="宋体" w:hAnsi="宋体" w:cs="宋体"/>
          <w:b/>
          <w:kern w:val="0"/>
          <w:sz w:val="24"/>
        </w:rPr>
        <w:br w:type="page"/>
      </w:r>
    </w:p>
    <w:p>
      <w:pPr>
        <w:spacing w:line="440" w:lineRule="exact"/>
        <w:rPr>
          <w:rFonts w:ascii="宋体" w:hAnsi="宋体"/>
          <w:sz w:val="24"/>
          <w:szCs w:val="24"/>
        </w:rPr>
      </w:pPr>
      <w:r>
        <w:rPr>
          <w:rFonts w:hint="eastAsia" w:ascii="宋体" w:hAnsi="宋体" w:cs="宋体"/>
          <w:b/>
          <w:kern w:val="0"/>
          <w:sz w:val="24"/>
        </w:rPr>
        <w:t>附件5：</w:t>
      </w:r>
    </w:p>
    <w:p>
      <w:pPr>
        <w:jc w:val="center"/>
        <w:rPr>
          <w:rFonts w:ascii="宋体" w:hAnsi="宋体"/>
          <w:b/>
          <w:bCs/>
          <w:sz w:val="28"/>
          <w:szCs w:val="28"/>
        </w:rPr>
      </w:pPr>
    </w:p>
    <w:p>
      <w:pPr>
        <w:jc w:val="center"/>
        <w:rPr>
          <w:rFonts w:ascii="宋体" w:hAnsi="宋体"/>
          <w:b/>
          <w:bCs/>
          <w:sz w:val="28"/>
          <w:szCs w:val="28"/>
        </w:rPr>
      </w:pPr>
      <w:r>
        <w:rPr>
          <w:rFonts w:hint="eastAsia" w:ascii="宋体" w:hAnsi="宋体"/>
          <w:b/>
          <w:bCs/>
          <w:sz w:val="28"/>
          <w:szCs w:val="28"/>
        </w:rPr>
        <w:t>具备履行合同所必需的设备和专业技术能力的书面声明</w:t>
      </w:r>
    </w:p>
    <w:p>
      <w:pPr>
        <w:spacing w:line="440" w:lineRule="exact"/>
        <w:rPr>
          <w:rFonts w:ascii="宋体" w:hAnsi="宋体"/>
          <w:sz w:val="24"/>
          <w:szCs w:val="24"/>
        </w:rPr>
      </w:pPr>
    </w:p>
    <w:p>
      <w:pPr>
        <w:pStyle w:val="16"/>
        <w:widowControl/>
        <w:spacing w:before="0" w:beforeAutospacing="0" w:after="150" w:afterAutospacing="0"/>
        <w:rPr>
          <w:rFonts w:ascii="宋体" w:hAnsi="宋体"/>
          <w:szCs w:val="24"/>
        </w:rPr>
      </w:pPr>
      <w:r>
        <w:rPr>
          <w:rFonts w:hint="eastAsia" w:ascii="宋体" w:hAnsi="宋体" w:cs="宋体"/>
          <w:szCs w:val="24"/>
        </w:rPr>
        <w:t>致：</w:t>
      </w:r>
      <w:r>
        <w:rPr>
          <w:rFonts w:hint="eastAsia" w:ascii="宋体" w:hAnsi="宋体" w:cs="宋体"/>
          <w:szCs w:val="24"/>
          <w:u w:val="single"/>
        </w:rPr>
        <w:t>                     </w:t>
      </w:r>
    </w:p>
    <w:p>
      <w:pPr>
        <w:pStyle w:val="16"/>
        <w:widowControl/>
        <w:spacing w:before="0" w:beforeAutospacing="0" w:after="150" w:afterAutospacing="0"/>
        <w:ind w:firstLine="420"/>
        <w:rPr>
          <w:rFonts w:ascii="宋体" w:hAnsi="宋体"/>
          <w:szCs w:val="24"/>
        </w:rPr>
      </w:pPr>
      <w:r>
        <w:rPr>
          <w:rFonts w:hint="eastAsia" w:ascii="宋体" w:hAnsi="宋体" w:cs="宋体"/>
          <w:szCs w:val="24"/>
        </w:rPr>
        <w:t>我方具备履行合同所必需的设备和专业技术能力，否则产生不利后果由我方承担责任。</w:t>
      </w:r>
    </w:p>
    <w:p>
      <w:pPr>
        <w:pStyle w:val="16"/>
        <w:widowControl/>
        <w:spacing w:before="0" w:beforeAutospacing="0" w:after="150" w:afterAutospacing="0"/>
        <w:ind w:firstLine="420"/>
        <w:rPr>
          <w:rFonts w:ascii="宋体" w:hAnsi="宋体"/>
          <w:szCs w:val="24"/>
        </w:rPr>
      </w:pPr>
      <w:r>
        <w:rPr>
          <w:rFonts w:hint="eastAsia" w:ascii="宋体" w:hAnsi="宋体" w:cs="宋体"/>
          <w:szCs w:val="24"/>
        </w:rPr>
        <w:t>特此声明。</w:t>
      </w:r>
    </w:p>
    <w:p>
      <w:pPr>
        <w:spacing w:line="460" w:lineRule="exact"/>
        <w:rPr>
          <w:rFonts w:ascii="宋体" w:hAnsi="宋体" w:cs="宋体"/>
          <w:kern w:val="0"/>
          <w:sz w:val="24"/>
          <w:szCs w:val="24"/>
        </w:rPr>
      </w:pPr>
    </w:p>
    <w:p>
      <w:pPr>
        <w:spacing w:line="460" w:lineRule="exact"/>
        <w:rPr>
          <w:rFonts w:ascii="宋体" w:hAnsi="宋体" w:cs="宋体"/>
          <w:kern w:val="0"/>
          <w:sz w:val="24"/>
          <w:szCs w:val="24"/>
        </w:rPr>
      </w:pPr>
      <w:r>
        <w:rPr>
          <w:rFonts w:hint="eastAsia" w:ascii="宋体" w:hAnsi="宋体" w:cs="宋体"/>
          <w:kern w:val="0"/>
          <w:sz w:val="24"/>
          <w:szCs w:val="24"/>
        </w:rPr>
        <w:t>竞价人名称：</w:t>
      </w:r>
      <w:r>
        <w:rPr>
          <w:rFonts w:hint="eastAsia" w:ascii="宋体" w:hAnsi="宋体" w:cs="宋体"/>
          <w:kern w:val="0"/>
          <w:sz w:val="24"/>
          <w:szCs w:val="24"/>
          <w:u w:val="single"/>
        </w:rPr>
        <w:t>（全称并加公章）</w:t>
      </w:r>
    </w:p>
    <w:p>
      <w:pPr>
        <w:spacing w:line="460" w:lineRule="exact"/>
        <w:rPr>
          <w:rFonts w:ascii="宋体" w:hAnsi="宋体" w:cs="宋体"/>
          <w:kern w:val="0"/>
          <w:sz w:val="24"/>
          <w:szCs w:val="24"/>
          <w:u w:val="single"/>
        </w:rPr>
      </w:pPr>
      <w:r>
        <w:rPr>
          <w:rFonts w:hint="eastAsia" w:ascii="宋体" w:hAnsi="宋体" w:cs="宋体"/>
          <w:kern w:val="0"/>
          <w:sz w:val="24"/>
          <w:szCs w:val="24"/>
        </w:rPr>
        <w:t>电话：</w:t>
      </w:r>
      <w:r>
        <w:rPr>
          <w:rFonts w:hint="eastAsia" w:ascii="宋体" w:hAnsi="宋体" w:cs="宋体"/>
          <w:kern w:val="0"/>
          <w:sz w:val="24"/>
          <w:szCs w:val="24"/>
          <w:u w:val="single"/>
        </w:rPr>
        <w:t xml:space="preserve">                      </w:t>
      </w:r>
      <w:r>
        <w:rPr>
          <w:rFonts w:hint="eastAsia" w:ascii="宋体" w:hAnsi="宋体" w:cs="宋体"/>
          <w:kern w:val="0"/>
          <w:sz w:val="24"/>
          <w:szCs w:val="24"/>
        </w:rPr>
        <w:t xml:space="preserve"> 传真：</w:t>
      </w:r>
      <w:r>
        <w:rPr>
          <w:rFonts w:hint="eastAsia" w:ascii="宋体" w:hAnsi="宋体" w:cs="宋体"/>
          <w:kern w:val="0"/>
          <w:sz w:val="24"/>
          <w:szCs w:val="24"/>
          <w:u w:val="single"/>
        </w:rPr>
        <w:t xml:space="preserve">                    </w:t>
      </w:r>
    </w:p>
    <w:p>
      <w:pPr>
        <w:spacing w:line="460" w:lineRule="exact"/>
        <w:rPr>
          <w:rFonts w:ascii="宋体" w:hAnsi="宋体" w:cs="宋体"/>
          <w:kern w:val="0"/>
          <w:sz w:val="24"/>
          <w:szCs w:val="24"/>
        </w:rPr>
      </w:pPr>
      <w:r>
        <w:rPr>
          <w:rFonts w:hint="eastAsia" w:ascii="宋体" w:hAnsi="宋体" w:cs="宋体"/>
          <w:kern w:val="0"/>
          <w:sz w:val="24"/>
          <w:szCs w:val="24"/>
        </w:rPr>
        <w:t>竞价人法定代表人（或授权代表）签字：</w:t>
      </w:r>
      <w:r>
        <w:rPr>
          <w:rFonts w:hint="eastAsia" w:ascii="宋体" w:hAnsi="宋体" w:cs="宋体"/>
          <w:kern w:val="0"/>
          <w:sz w:val="24"/>
          <w:szCs w:val="24"/>
          <w:u w:val="single"/>
        </w:rPr>
        <w:t xml:space="preserve">                   </w:t>
      </w:r>
    </w:p>
    <w:p>
      <w:pPr>
        <w:widowControl/>
        <w:spacing w:line="360" w:lineRule="auto"/>
        <w:jc w:val="left"/>
        <w:rPr>
          <w:rFonts w:ascii="宋体" w:hAnsi="宋体" w:cs="宋体"/>
          <w:kern w:val="0"/>
          <w:sz w:val="24"/>
          <w:szCs w:val="24"/>
          <w:u w:val="single"/>
        </w:rPr>
      </w:pPr>
      <w:r>
        <w:rPr>
          <w:rFonts w:hint="eastAsia" w:ascii="宋体" w:hAnsi="宋体" w:cs="宋体"/>
          <w:kern w:val="0"/>
          <w:sz w:val="24"/>
          <w:szCs w:val="24"/>
        </w:rPr>
        <w:t>日期：</w:t>
      </w:r>
      <w:r>
        <w:rPr>
          <w:rFonts w:hint="eastAsia" w:ascii="宋体" w:hAnsi="宋体" w:cs="宋体"/>
          <w:kern w:val="0"/>
          <w:sz w:val="24"/>
          <w:szCs w:val="24"/>
          <w:u w:val="single"/>
        </w:rPr>
        <w:t xml:space="preserve">     </w:t>
      </w:r>
      <w:r>
        <w:rPr>
          <w:rFonts w:hint="eastAsia" w:ascii="宋体" w:hAnsi="宋体" w:cs="宋体"/>
          <w:kern w:val="0"/>
          <w:sz w:val="24"/>
          <w:szCs w:val="24"/>
        </w:rPr>
        <w:t>年</w:t>
      </w:r>
      <w:r>
        <w:rPr>
          <w:rFonts w:hint="eastAsia" w:ascii="宋体" w:hAnsi="宋体" w:cs="宋体"/>
          <w:kern w:val="0"/>
          <w:sz w:val="24"/>
          <w:szCs w:val="24"/>
          <w:u w:val="single"/>
        </w:rPr>
        <w:t xml:space="preserve">   </w:t>
      </w:r>
      <w:r>
        <w:rPr>
          <w:rFonts w:hint="eastAsia" w:ascii="宋体" w:hAnsi="宋体" w:cs="宋体"/>
          <w:kern w:val="0"/>
          <w:sz w:val="24"/>
          <w:szCs w:val="24"/>
        </w:rPr>
        <w:t>月</w:t>
      </w:r>
      <w:r>
        <w:rPr>
          <w:rFonts w:hint="eastAsia" w:ascii="宋体" w:hAnsi="宋体" w:cs="宋体"/>
          <w:kern w:val="0"/>
          <w:sz w:val="24"/>
          <w:szCs w:val="24"/>
          <w:u w:val="single"/>
        </w:rPr>
        <w:t xml:space="preserve">   </w:t>
      </w:r>
      <w:r>
        <w:rPr>
          <w:rFonts w:hint="eastAsia" w:ascii="宋体" w:hAnsi="宋体" w:cs="宋体"/>
          <w:kern w:val="0"/>
          <w:sz w:val="24"/>
          <w:szCs w:val="24"/>
        </w:rPr>
        <w:t>日</w:t>
      </w:r>
    </w:p>
    <w:p>
      <w:pPr>
        <w:spacing w:line="440" w:lineRule="exact"/>
        <w:rPr>
          <w:rFonts w:ascii="宋体" w:hAnsi="宋体" w:cs="宋体"/>
          <w:b/>
          <w:kern w:val="0"/>
          <w:sz w:val="24"/>
        </w:rPr>
      </w:pPr>
    </w:p>
    <w:p>
      <w:pPr>
        <w:spacing w:line="440" w:lineRule="exact"/>
        <w:rPr>
          <w:rFonts w:ascii="宋体" w:hAnsi="宋体" w:cs="宋体"/>
          <w:b/>
          <w:kern w:val="0"/>
          <w:sz w:val="24"/>
        </w:rPr>
      </w:pPr>
    </w:p>
    <w:p>
      <w:pPr>
        <w:spacing w:line="440" w:lineRule="exact"/>
        <w:rPr>
          <w:rFonts w:ascii="宋体" w:hAnsi="宋体" w:cs="宋体"/>
          <w:b/>
          <w:kern w:val="0"/>
          <w:sz w:val="24"/>
        </w:rPr>
      </w:pPr>
    </w:p>
    <w:p>
      <w:pPr>
        <w:spacing w:line="440" w:lineRule="exact"/>
        <w:rPr>
          <w:rFonts w:ascii="宋体" w:hAnsi="宋体" w:cs="宋体"/>
          <w:b/>
          <w:kern w:val="0"/>
          <w:sz w:val="24"/>
        </w:rPr>
      </w:pPr>
    </w:p>
    <w:p>
      <w:pPr>
        <w:spacing w:line="440" w:lineRule="exact"/>
        <w:rPr>
          <w:rFonts w:ascii="宋体" w:hAnsi="宋体" w:cs="宋体"/>
          <w:b/>
          <w:kern w:val="0"/>
          <w:sz w:val="24"/>
        </w:rPr>
      </w:pPr>
    </w:p>
    <w:p>
      <w:pPr>
        <w:spacing w:line="440" w:lineRule="exact"/>
        <w:rPr>
          <w:rFonts w:ascii="宋体" w:hAnsi="宋体" w:cs="宋体"/>
          <w:b/>
          <w:kern w:val="0"/>
          <w:sz w:val="24"/>
        </w:rPr>
      </w:pPr>
    </w:p>
    <w:p>
      <w:pPr>
        <w:spacing w:line="440" w:lineRule="exact"/>
        <w:rPr>
          <w:rFonts w:ascii="宋体" w:hAnsi="宋体" w:cs="宋体"/>
          <w:b/>
          <w:kern w:val="0"/>
          <w:sz w:val="24"/>
        </w:rPr>
      </w:pPr>
    </w:p>
    <w:p>
      <w:pPr>
        <w:spacing w:line="440" w:lineRule="exact"/>
        <w:rPr>
          <w:rFonts w:ascii="宋体" w:hAnsi="宋体" w:cs="宋体"/>
          <w:b/>
          <w:kern w:val="0"/>
          <w:sz w:val="24"/>
        </w:rPr>
      </w:pPr>
    </w:p>
    <w:p>
      <w:pPr>
        <w:spacing w:line="440" w:lineRule="exact"/>
        <w:rPr>
          <w:rFonts w:ascii="宋体" w:hAnsi="宋体" w:cs="宋体"/>
          <w:b/>
          <w:kern w:val="0"/>
          <w:sz w:val="24"/>
        </w:rPr>
      </w:pPr>
    </w:p>
    <w:p>
      <w:pPr>
        <w:spacing w:line="440" w:lineRule="exact"/>
        <w:rPr>
          <w:rFonts w:ascii="宋体" w:hAnsi="宋体" w:cs="宋体"/>
          <w:b/>
          <w:kern w:val="0"/>
          <w:sz w:val="24"/>
        </w:rPr>
      </w:pPr>
    </w:p>
    <w:p>
      <w:pPr>
        <w:spacing w:line="440" w:lineRule="exact"/>
        <w:rPr>
          <w:rFonts w:ascii="宋体" w:hAnsi="宋体" w:cs="宋体"/>
          <w:b/>
          <w:kern w:val="0"/>
          <w:sz w:val="24"/>
        </w:rPr>
      </w:pPr>
    </w:p>
    <w:p>
      <w:pPr>
        <w:spacing w:line="440" w:lineRule="exact"/>
        <w:rPr>
          <w:rFonts w:ascii="宋体" w:hAnsi="宋体" w:cs="宋体"/>
          <w:b/>
          <w:kern w:val="0"/>
          <w:sz w:val="24"/>
        </w:rPr>
      </w:pPr>
    </w:p>
    <w:p>
      <w:pPr>
        <w:spacing w:line="440" w:lineRule="exact"/>
        <w:rPr>
          <w:rFonts w:ascii="宋体" w:hAnsi="宋体" w:cs="宋体"/>
          <w:b/>
          <w:kern w:val="0"/>
          <w:sz w:val="24"/>
        </w:rPr>
      </w:pPr>
    </w:p>
    <w:p>
      <w:pPr>
        <w:spacing w:line="440" w:lineRule="exact"/>
        <w:rPr>
          <w:rFonts w:ascii="宋体" w:hAnsi="宋体" w:cs="宋体"/>
          <w:b/>
          <w:kern w:val="0"/>
          <w:sz w:val="24"/>
        </w:rPr>
      </w:pPr>
    </w:p>
    <w:p>
      <w:pPr>
        <w:spacing w:line="440" w:lineRule="exact"/>
        <w:rPr>
          <w:rFonts w:ascii="宋体" w:hAnsi="宋体" w:cs="宋体"/>
          <w:b/>
          <w:kern w:val="0"/>
          <w:sz w:val="24"/>
        </w:rPr>
      </w:pPr>
    </w:p>
    <w:p>
      <w:pPr>
        <w:spacing w:line="440" w:lineRule="exact"/>
        <w:rPr>
          <w:rFonts w:ascii="宋体" w:hAnsi="宋体" w:cs="宋体"/>
          <w:b/>
          <w:kern w:val="0"/>
          <w:sz w:val="24"/>
        </w:rPr>
      </w:pPr>
    </w:p>
    <w:p>
      <w:pPr>
        <w:spacing w:line="440" w:lineRule="exact"/>
        <w:rPr>
          <w:rFonts w:ascii="宋体" w:hAnsi="宋体" w:cs="宋体"/>
          <w:b/>
          <w:kern w:val="0"/>
          <w:sz w:val="24"/>
        </w:rPr>
      </w:pPr>
    </w:p>
    <w:p>
      <w:pPr>
        <w:spacing w:line="440" w:lineRule="exact"/>
        <w:rPr>
          <w:rFonts w:ascii="宋体" w:hAnsi="宋体"/>
          <w:sz w:val="24"/>
          <w:szCs w:val="24"/>
        </w:rPr>
      </w:pPr>
      <w:r>
        <w:rPr>
          <w:rFonts w:hint="eastAsia" w:ascii="宋体" w:hAnsi="宋体" w:cs="宋体"/>
          <w:b/>
          <w:kern w:val="0"/>
          <w:sz w:val="24"/>
        </w:rPr>
        <w:t>附件6：</w:t>
      </w:r>
    </w:p>
    <w:p>
      <w:pPr>
        <w:jc w:val="center"/>
        <w:rPr>
          <w:rFonts w:ascii="宋体" w:hAnsi="宋体"/>
          <w:b/>
          <w:bCs/>
          <w:sz w:val="28"/>
          <w:szCs w:val="28"/>
        </w:rPr>
      </w:pPr>
    </w:p>
    <w:p>
      <w:pPr>
        <w:jc w:val="center"/>
        <w:rPr>
          <w:rFonts w:ascii="宋体" w:hAnsi="宋体"/>
          <w:b/>
          <w:bCs/>
          <w:sz w:val="28"/>
          <w:szCs w:val="28"/>
        </w:rPr>
      </w:pPr>
      <w:r>
        <w:rPr>
          <w:rFonts w:hint="eastAsia" w:ascii="宋体" w:hAnsi="宋体"/>
          <w:b/>
          <w:bCs/>
          <w:sz w:val="28"/>
          <w:szCs w:val="28"/>
        </w:rPr>
        <w:t>参加采购活动前三年内在经营活动中没有重大违法记录书面声明</w:t>
      </w:r>
    </w:p>
    <w:p>
      <w:pPr>
        <w:pStyle w:val="16"/>
        <w:widowControl/>
        <w:rPr>
          <w:rFonts w:ascii="宋体" w:hAnsi="宋体"/>
          <w:szCs w:val="24"/>
        </w:rPr>
      </w:pPr>
      <w:r>
        <w:rPr>
          <w:rFonts w:hint="eastAsia" w:ascii="宋体" w:hAnsi="宋体" w:cs="宋体"/>
          <w:szCs w:val="24"/>
        </w:rPr>
        <w:t>致：</w:t>
      </w:r>
      <w:r>
        <w:rPr>
          <w:rFonts w:hint="eastAsia" w:ascii="宋体" w:hAnsi="宋体" w:cs="宋体"/>
          <w:szCs w:val="24"/>
          <w:u w:val="single"/>
        </w:rPr>
        <w:t>                     </w:t>
      </w:r>
    </w:p>
    <w:p>
      <w:pPr>
        <w:pStyle w:val="16"/>
        <w:widowControl/>
        <w:ind w:firstLine="420"/>
        <w:rPr>
          <w:rFonts w:ascii="宋体" w:hAnsi="宋体"/>
          <w:szCs w:val="24"/>
        </w:rPr>
      </w:pPr>
      <w:r>
        <w:rPr>
          <w:rFonts w:hint="eastAsia" w:ascii="宋体" w:hAnsi="宋体" w:cs="宋体"/>
          <w:szCs w:val="24"/>
        </w:rPr>
        <w:t>参加采购活动前三年内，我方在经营活动中没有重大违法记录，也无行贿犯罪记录，否则产生不利后果由我方承担责任。</w:t>
      </w:r>
    </w:p>
    <w:p>
      <w:pPr>
        <w:pStyle w:val="16"/>
        <w:widowControl/>
        <w:ind w:firstLine="420"/>
        <w:rPr>
          <w:rFonts w:ascii="宋体" w:hAnsi="宋体"/>
          <w:szCs w:val="24"/>
        </w:rPr>
      </w:pPr>
      <w:r>
        <w:rPr>
          <w:rFonts w:hint="eastAsia" w:ascii="宋体" w:hAnsi="宋体" w:cs="宋体"/>
          <w:szCs w:val="24"/>
        </w:rPr>
        <w:t>特此声明。</w:t>
      </w:r>
    </w:p>
    <w:p>
      <w:pPr>
        <w:spacing w:line="460" w:lineRule="exact"/>
        <w:rPr>
          <w:rFonts w:ascii="宋体" w:hAnsi="宋体" w:cs="宋体"/>
          <w:kern w:val="0"/>
          <w:sz w:val="24"/>
        </w:rPr>
      </w:pPr>
      <w:r>
        <w:rPr>
          <w:rFonts w:hint="eastAsia" w:ascii="宋体" w:hAnsi="宋体" w:cs="宋体"/>
          <w:kern w:val="0"/>
          <w:sz w:val="24"/>
        </w:rPr>
        <w:t>竞价人名称：</w:t>
      </w:r>
      <w:r>
        <w:rPr>
          <w:rFonts w:hint="eastAsia" w:ascii="宋体" w:hAnsi="宋体" w:cs="宋体"/>
          <w:kern w:val="0"/>
          <w:sz w:val="24"/>
          <w:u w:val="single"/>
        </w:rPr>
        <w:t>（全称并加公章）</w:t>
      </w:r>
    </w:p>
    <w:p>
      <w:pPr>
        <w:spacing w:line="460" w:lineRule="exact"/>
        <w:rPr>
          <w:rFonts w:ascii="宋体" w:hAnsi="宋体" w:cs="宋体"/>
          <w:kern w:val="0"/>
          <w:sz w:val="24"/>
          <w:u w:val="single"/>
        </w:rPr>
      </w:pPr>
      <w:r>
        <w:rPr>
          <w:rFonts w:hint="eastAsia" w:ascii="宋体" w:hAnsi="宋体" w:cs="宋体"/>
          <w:kern w:val="0"/>
          <w:sz w:val="24"/>
        </w:rPr>
        <w:t>电话：</w:t>
      </w:r>
      <w:r>
        <w:rPr>
          <w:rFonts w:hint="eastAsia" w:ascii="宋体" w:hAnsi="宋体" w:cs="宋体"/>
          <w:kern w:val="0"/>
          <w:sz w:val="24"/>
          <w:u w:val="single"/>
        </w:rPr>
        <w:t xml:space="preserve">                      </w:t>
      </w:r>
      <w:r>
        <w:rPr>
          <w:rFonts w:hint="eastAsia" w:ascii="宋体" w:hAnsi="宋体" w:cs="宋体"/>
          <w:kern w:val="0"/>
          <w:sz w:val="24"/>
        </w:rPr>
        <w:t xml:space="preserve"> 传真：</w:t>
      </w:r>
      <w:r>
        <w:rPr>
          <w:rFonts w:hint="eastAsia" w:ascii="宋体" w:hAnsi="宋体" w:cs="宋体"/>
          <w:kern w:val="0"/>
          <w:sz w:val="24"/>
          <w:u w:val="single"/>
        </w:rPr>
        <w:t xml:space="preserve">                    </w:t>
      </w:r>
    </w:p>
    <w:p>
      <w:pPr>
        <w:spacing w:line="460" w:lineRule="exact"/>
        <w:rPr>
          <w:rFonts w:ascii="宋体" w:hAnsi="宋体" w:cs="宋体"/>
          <w:kern w:val="0"/>
          <w:sz w:val="24"/>
        </w:rPr>
      </w:pPr>
      <w:r>
        <w:rPr>
          <w:rFonts w:hint="eastAsia" w:ascii="宋体" w:hAnsi="宋体" w:cs="宋体"/>
          <w:kern w:val="0"/>
          <w:sz w:val="24"/>
        </w:rPr>
        <w:t>竞价人法定代表人（或授权代表）签字：</w:t>
      </w:r>
      <w:r>
        <w:rPr>
          <w:rFonts w:hint="eastAsia" w:ascii="宋体" w:hAnsi="宋体" w:cs="宋体"/>
          <w:kern w:val="0"/>
          <w:sz w:val="24"/>
          <w:u w:val="single"/>
        </w:rPr>
        <w:t xml:space="preserve">                   </w:t>
      </w:r>
    </w:p>
    <w:p>
      <w:pPr>
        <w:widowControl/>
        <w:spacing w:line="360" w:lineRule="auto"/>
        <w:jc w:val="left"/>
        <w:rPr>
          <w:rFonts w:ascii="宋体" w:hAnsi="宋体" w:cs="宋体"/>
          <w:kern w:val="0"/>
          <w:sz w:val="24"/>
          <w:u w:val="single"/>
        </w:rPr>
      </w:pPr>
      <w:r>
        <w:rPr>
          <w:rFonts w:hint="eastAsia" w:ascii="宋体" w:hAnsi="宋体" w:cs="宋体"/>
          <w:kern w:val="0"/>
          <w:sz w:val="24"/>
        </w:rPr>
        <w:t>日期：</w:t>
      </w:r>
      <w:r>
        <w:rPr>
          <w:rFonts w:hint="eastAsia" w:ascii="宋体" w:hAnsi="宋体" w:cs="宋体"/>
          <w:kern w:val="0"/>
          <w:sz w:val="24"/>
          <w:u w:val="single"/>
        </w:rPr>
        <w:t xml:space="preserve">     </w:t>
      </w:r>
      <w:r>
        <w:rPr>
          <w:rFonts w:hint="eastAsia" w:ascii="宋体" w:hAnsi="宋体" w:cs="宋体"/>
          <w:kern w:val="0"/>
          <w:sz w:val="24"/>
        </w:rPr>
        <w:t>年</w:t>
      </w:r>
      <w:r>
        <w:rPr>
          <w:rFonts w:hint="eastAsia" w:ascii="宋体" w:hAnsi="宋体" w:cs="宋体"/>
          <w:kern w:val="0"/>
          <w:sz w:val="24"/>
          <w:u w:val="single"/>
        </w:rPr>
        <w:t xml:space="preserve">   </w:t>
      </w:r>
      <w:r>
        <w:rPr>
          <w:rFonts w:hint="eastAsia" w:ascii="宋体" w:hAnsi="宋体" w:cs="宋体"/>
          <w:kern w:val="0"/>
          <w:sz w:val="24"/>
        </w:rPr>
        <w:t>月</w:t>
      </w:r>
      <w:r>
        <w:rPr>
          <w:rFonts w:hint="eastAsia" w:ascii="宋体" w:hAnsi="宋体" w:cs="宋体"/>
          <w:kern w:val="0"/>
          <w:sz w:val="24"/>
          <w:u w:val="single"/>
        </w:rPr>
        <w:t xml:space="preserve">   </w:t>
      </w:r>
      <w:r>
        <w:rPr>
          <w:rFonts w:hint="eastAsia" w:ascii="宋体" w:hAnsi="宋体" w:cs="宋体"/>
          <w:kern w:val="0"/>
          <w:sz w:val="24"/>
        </w:rPr>
        <w:t>日</w:t>
      </w:r>
    </w:p>
    <w:p>
      <w:pPr>
        <w:spacing w:line="440" w:lineRule="exact"/>
        <w:rPr>
          <w:rFonts w:ascii="宋体" w:hAnsi="宋体" w:cs="宋体"/>
          <w:b/>
          <w:kern w:val="0"/>
          <w:sz w:val="24"/>
        </w:rPr>
      </w:pPr>
    </w:p>
    <w:p>
      <w:pPr>
        <w:spacing w:line="440" w:lineRule="exact"/>
        <w:rPr>
          <w:rFonts w:ascii="宋体" w:hAnsi="宋体"/>
          <w:sz w:val="24"/>
          <w:szCs w:val="24"/>
        </w:rPr>
      </w:pPr>
      <w:r>
        <w:rPr>
          <w:rFonts w:ascii="宋体" w:hAnsi="宋体" w:cs="宋体"/>
          <w:b/>
          <w:kern w:val="0"/>
          <w:sz w:val="24"/>
        </w:rPr>
        <w:br w:type="page"/>
      </w:r>
      <w:r>
        <w:rPr>
          <w:rFonts w:hint="eastAsia" w:ascii="宋体" w:hAnsi="宋体" w:cs="宋体"/>
          <w:b/>
          <w:kern w:val="0"/>
          <w:sz w:val="24"/>
        </w:rPr>
        <w:t>附件7：</w:t>
      </w:r>
    </w:p>
    <w:p>
      <w:pPr>
        <w:jc w:val="center"/>
        <w:rPr>
          <w:rFonts w:ascii="宋体" w:hAnsi="宋体"/>
          <w:b/>
          <w:bCs/>
          <w:sz w:val="28"/>
          <w:szCs w:val="28"/>
        </w:rPr>
      </w:pPr>
      <w:r>
        <w:rPr>
          <w:rFonts w:hint="eastAsia" w:ascii="宋体" w:hAnsi="宋体"/>
          <w:b/>
          <w:bCs/>
          <w:sz w:val="28"/>
          <w:szCs w:val="28"/>
        </w:rPr>
        <w:t>信用信息查询结果</w:t>
      </w:r>
    </w:p>
    <w:p>
      <w:pPr>
        <w:spacing w:line="440" w:lineRule="exact"/>
        <w:ind w:firstLine="480" w:firstLineChars="200"/>
        <w:rPr>
          <w:rFonts w:ascii="宋体" w:hAnsi="宋体"/>
          <w:sz w:val="24"/>
          <w:szCs w:val="24"/>
        </w:rPr>
      </w:pPr>
      <w:r>
        <w:rPr>
          <w:rFonts w:hint="eastAsia" w:ascii="宋体" w:hAnsi="宋体"/>
          <w:sz w:val="24"/>
          <w:szCs w:val="24"/>
        </w:rPr>
        <w:t>被列入失信被执行人、重大税收违法案件当事人名单、政府采购严重违法失信行为记录名单及其他不符合《中华人民共和国政府采购法》第二十二条规定条件的竞价人，不得参加本次报价。提供本项目竞价截止时间前通过：</w:t>
      </w:r>
      <w:r>
        <w:rPr>
          <w:rFonts w:hint="eastAsia" w:ascii="宋体" w:hAnsi="宋体"/>
          <w:b/>
          <w:sz w:val="24"/>
          <w:szCs w:val="24"/>
        </w:rPr>
        <w:t>①“信用中国”网站（www.creditchina.gov.cn）和②中国政府采购网（www.ccgp.gov.cn）查询</w:t>
      </w:r>
      <w:r>
        <w:rPr>
          <w:rFonts w:hint="eastAsia" w:ascii="宋体" w:hAnsi="宋体"/>
          <w:sz w:val="24"/>
          <w:szCs w:val="24"/>
        </w:rPr>
        <w:t>其上述信用记录的信用信息查询结果网页打印件或截图；</w:t>
      </w:r>
    </w:p>
    <w:p>
      <w:pPr>
        <w:ind w:firstLine="480" w:firstLineChars="200"/>
        <w:jc w:val="left"/>
        <w:rPr>
          <w:rFonts w:ascii="宋体" w:hAnsi="宋体"/>
          <w:sz w:val="24"/>
          <w:szCs w:val="24"/>
        </w:rPr>
      </w:pP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3" w:hRule="atLeast"/>
        </w:trPr>
        <w:tc>
          <w:tcPr>
            <w:tcW w:w="9197" w:type="dxa"/>
          </w:tcPr>
          <w:p>
            <w:pPr>
              <w:jc w:val="left"/>
              <w:rPr>
                <w:rFonts w:ascii="宋体" w:hAnsi="宋体" w:cs="宋体"/>
                <w:b/>
                <w:kern w:val="0"/>
                <w:sz w:val="24"/>
              </w:rPr>
            </w:pPr>
          </w:p>
        </w:tc>
      </w:tr>
    </w:tbl>
    <w:p/>
    <w:p>
      <w:pPr>
        <w:pStyle w:val="4"/>
      </w:pPr>
    </w:p>
    <w:p>
      <w:pPr>
        <w:pStyle w:val="42"/>
        <w:spacing w:line="500" w:lineRule="exact"/>
        <w:jc w:val="left"/>
        <w:rPr>
          <w:rFonts w:hAnsi="宋体" w:cs="宋体"/>
          <w:b/>
          <w:kern w:val="0"/>
          <w:sz w:val="24"/>
        </w:rPr>
      </w:pPr>
    </w:p>
    <w:p>
      <w:pPr>
        <w:pStyle w:val="42"/>
        <w:spacing w:line="500" w:lineRule="exact"/>
        <w:jc w:val="left"/>
        <w:rPr>
          <w:rFonts w:hAnsi="宋体" w:cs="宋体"/>
          <w:b/>
          <w:kern w:val="0"/>
          <w:sz w:val="24"/>
        </w:rPr>
      </w:pPr>
    </w:p>
    <w:p>
      <w:pPr>
        <w:pStyle w:val="42"/>
        <w:spacing w:line="500" w:lineRule="exact"/>
        <w:jc w:val="left"/>
        <w:rPr>
          <w:rFonts w:hAnsi="宋体" w:cs="宋体"/>
          <w:b/>
          <w:kern w:val="0"/>
          <w:sz w:val="24"/>
          <w:highlight w:val="none"/>
        </w:rPr>
      </w:pPr>
      <w:r>
        <w:rPr>
          <w:rFonts w:hint="eastAsia" w:hAnsi="宋体" w:cs="宋体"/>
          <w:b/>
          <w:kern w:val="0"/>
          <w:sz w:val="24"/>
          <w:highlight w:val="none"/>
        </w:rPr>
        <w:t>附件：资格承诺函</w:t>
      </w:r>
    </w:p>
    <w:p>
      <w:pPr>
        <w:pStyle w:val="42"/>
        <w:spacing w:line="500" w:lineRule="exact"/>
        <w:jc w:val="left"/>
        <w:rPr>
          <w:rFonts w:hAnsi="宋体" w:cs="宋体"/>
          <w:b/>
          <w:kern w:val="0"/>
          <w:sz w:val="24"/>
        </w:rPr>
      </w:pPr>
    </w:p>
    <w:p>
      <w:pPr>
        <w:pStyle w:val="42"/>
        <w:spacing w:line="500" w:lineRule="exact"/>
        <w:jc w:val="left"/>
        <w:rPr>
          <w:rFonts w:hAnsi="宋体" w:cs="宋体"/>
          <w:b/>
          <w:kern w:val="0"/>
          <w:sz w:val="24"/>
        </w:rPr>
      </w:pPr>
      <w:r>
        <w:rPr>
          <w:rFonts w:hint="eastAsia" w:hAnsi="宋体" w:cs="宋体"/>
          <w:b/>
          <w:kern w:val="0"/>
          <w:sz w:val="24"/>
        </w:rPr>
        <w:t xml:space="preserve">致：    （采购人、采购代理机构）    </w:t>
      </w:r>
    </w:p>
    <w:p>
      <w:pPr>
        <w:pStyle w:val="42"/>
        <w:spacing w:line="500" w:lineRule="exact"/>
        <w:ind w:firstLine="480" w:firstLineChars="200"/>
        <w:jc w:val="left"/>
        <w:rPr>
          <w:rFonts w:hAnsi="宋体"/>
          <w:sz w:val="24"/>
          <w:szCs w:val="24"/>
        </w:rPr>
      </w:pPr>
      <w:r>
        <w:rPr>
          <w:rFonts w:hint="eastAsia" w:hAnsi="宋体"/>
          <w:sz w:val="24"/>
          <w:szCs w:val="24"/>
        </w:rPr>
        <w:t>我单位参与  （项目编号：  ）  （项目名称：    ）项目的采购活动，现承诺如下：</w:t>
      </w:r>
    </w:p>
    <w:p>
      <w:pPr>
        <w:pStyle w:val="42"/>
        <w:spacing w:line="500" w:lineRule="exact"/>
        <w:jc w:val="left"/>
        <w:rPr>
          <w:rFonts w:hAnsi="宋体"/>
          <w:sz w:val="24"/>
          <w:szCs w:val="24"/>
        </w:rPr>
      </w:pPr>
      <w:r>
        <w:rPr>
          <w:rFonts w:hint="eastAsia" w:hAnsi="宋体"/>
          <w:sz w:val="24"/>
          <w:szCs w:val="24"/>
        </w:rPr>
        <w:t>1.我单位具有符合竞价文件资格要求的财务状况报告。</w:t>
      </w:r>
    </w:p>
    <w:p>
      <w:pPr>
        <w:pStyle w:val="42"/>
        <w:spacing w:line="500" w:lineRule="exact"/>
        <w:jc w:val="left"/>
        <w:rPr>
          <w:rFonts w:hAnsi="宋体"/>
          <w:sz w:val="24"/>
          <w:szCs w:val="24"/>
        </w:rPr>
      </w:pPr>
      <w:r>
        <w:rPr>
          <w:rFonts w:hint="eastAsia" w:hAnsi="宋体"/>
          <w:sz w:val="24"/>
          <w:szCs w:val="24"/>
        </w:rPr>
        <w:t>2.我单位具有符合竞价文件资格要求的依法缴纳税收的相关证明材料。</w:t>
      </w:r>
    </w:p>
    <w:p>
      <w:pPr>
        <w:pStyle w:val="42"/>
        <w:spacing w:line="500" w:lineRule="exact"/>
        <w:jc w:val="left"/>
        <w:rPr>
          <w:rFonts w:hAnsi="宋体"/>
          <w:sz w:val="24"/>
          <w:szCs w:val="24"/>
        </w:rPr>
      </w:pPr>
      <w:r>
        <w:rPr>
          <w:rFonts w:hint="eastAsia" w:hAnsi="宋体"/>
          <w:sz w:val="24"/>
          <w:szCs w:val="24"/>
        </w:rPr>
        <w:t>3.我单位具有符合竞价文件资格要求的依法缴纳社会保障资金的相关证明材料。</w:t>
      </w:r>
    </w:p>
    <w:p>
      <w:pPr>
        <w:pStyle w:val="42"/>
        <w:spacing w:line="500" w:lineRule="exact"/>
        <w:jc w:val="left"/>
        <w:rPr>
          <w:rFonts w:hAnsi="宋体" w:cs="宋体"/>
          <w:b/>
          <w:kern w:val="0"/>
          <w:sz w:val="24"/>
        </w:rPr>
      </w:pPr>
      <w:r>
        <w:rPr>
          <w:rFonts w:hint="eastAsia" w:hAnsi="宋体" w:cs="宋体"/>
          <w:b/>
          <w:kern w:val="0"/>
          <w:sz w:val="24"/>
        </w:rPr>
        <w:t xml:space="preserve">   若我单位承诺不实，自愿承担提供虚假材料谋取中标、成交的法律责任。</w:t>
      </w:r>
    </w:p>
    <w:p>
      <w:pPr>
        <w:pStyle w:val="42"/>
        <w:spacing w:line="500" w:lineRule="exact"/>
        <w:jc w:val="left"/>
        <w:rPr>
          <w:rFonts w:hAnsi="宋体"/>
          <w:sz w:val="24"/>
          <w:szCs w:val="24"/>
        </w:rPr>
      </w:pPr>
    </w:p>
    <w:p>
      <w:pPr>
        <w:pStyle w:val="42"/>
        <w:spacing w:line="500" w:lineRule="exact"/>
        <w:jc w:val="left"/>
        <w:rPr>
          <w:rFonts w:hAnsi="宋体"/>
          <w:sz w:val="24"/>
          <w:szCs w:val="24"/>
        </w:rPr>
      </w:pPr>
      <w:r>
        <w:rPr>
          <w:rFonts w:hint="eastAsia" w:hAnsi="宋体"/>
          <w:sz w:val="24"/>
          <w:szCs w:val="24"/>
        </w:rPr>
        <w:t xml:space="preserve">承诺供应商（全称并加盖公章）：              </w:t>
      </w:r>
    </w:p>
    <w:p>
      <w:pPr>
        <w:pStyle w:val="42"/>
        <w:spacing w:line="500" w:lineRule="exact"/>
        <w:jc w:val="left"/>
        <w:rPr>
          <w:rFonts w:hAnsi="宋体"/>
          <w:sz w:val="24"/>
          <w:szCs w:val="24"/>
        </w:rPr>
      </w:pPr>
      <w:r>
        <w:rPr>
          <w:rFonts w:hint="eastAsia" w:hAnsi="宋体"/>
          <w:sz w:val="24"/>
          <w:szCs w:val="24"/>
        </w:rPr>
        <w:t xml:space="preserve">单位负责人或授权代表（签字）：              </w:t>
      </w:r>
    </w:p>
    <w:p>
      <w:pPr>
        <w:pStyle w:val="42"/>
        <w:spacing w:line="500" w:lineRule="exact"/>
        <w:jc w:val="left"/>
        <w:rPr>
          <w:rFonts w:hAnsi="宋体"/>
          <w:sz w:val="24"/>
          <w:szCs w:val="24"/>
        </w:rPr>
      </w:pPr>
      <w:r>
        <w:rPr>
          <w:rFonts w:hint="eastAsia" w:hAnsi="宋体"/>
          <w:sz w:val="24"/>
          <w:szCs w:val="24"/>
        </w:rPr>
        <w:t xml:space="preserve">日期：              </w:t>
      </w:r>
    </w:p>
    <w:p>
      <w:pPr>
        <w:pStyle w:val="42"/>
        <w:spacing w:line="500" w:lineRule="exact"/>
        <w:jc w:val="left"/>
        <w:rPr>
          <w:rFonts w:hAnsi="宋体"/>
          <w:sz w:val="24"/>
          <w:szCs w:val="24"/>
        </w:rPr>
      </w:pPr>
      <w:r>
        <w:rPr>
          <w:rFonts w:hint="eastAsia" w:hAnsi="宋体"/>
          <w:sz w:val="24"/>
          <w:szCs w:val="24"/>
        </w:rPr>
        <w:t xml:space="preserve">﹍﹍﹍﹍﹍﹍﹍﹍﹍﹍﹍﹍﹍﹍﹍﹍﹍﹍﹍﹍﹍﹍﹍﹍﹍﹍﹍    </w:t>
      </w:r>
    </w:p>
    <w:p>
      <w:pPr>
        <w:pStyle w:val="42"/>
        <w:spacing w:line="500" w:lineRule="exact"/>
        <w:jc w:val="left"/>
        <w:rPr>
          <w:rFonts w:hAnsi="宋体"/>
          <w:sz w:val="24"/>
          <w:szCs w:val="24"/>
        </w:rPr>
      </w:pPr>
      <w:r>
        <w:rPr>
          <w:rFonts w:hint="eastAsia" w:hAnsi="宋体"/>
          <w:sz w:val="24"/>
          <w:szCs w:val="24"/>
        </w:rPr>
        <w:t>说明：供应商可自行选择是否提供本承诺函，若不提供本承诺函的，应按竞价文件要求提供相应的证明材料。</w:t>
      </w:r>
    </w:p>
    <w:p>
      <w:pPr>
        <w:pStyle w:val="42"/>
        <w:spacing w:line="500" w:lineRule="exact"/>
        <w:jc w:val="left"/>
        <w:rPr>
          <w:rFonts w:hAnsi="宋体" w:cs="宋体"/>
          <w:b/>
          <w:kern w:val="0"/>
          <w:sz w:val="24"/>
        </w:rPr>
      </w:pPr>
    </w:p>
    <w:p>
      <w:pPr>
        <w:pStyle w:val="42"/>
        <w:spacing w:line="500" w:lineRule="exact"/>
        <w:jc w:val="left"/>
        <w:rPr>
          <w:rFonts w:hAnsi="宋体" w:cs="宋体"/>
          <w:b/>
          <w:kern w:val="0"/>
          <w:sz w:val="24"/>
        </w:rPr>
      </w:pPr>
    </w:p>
    <w:p>
      <w:pPr>
        <w:pStyle w:val="42"/>
        <w:spacing w:line="500" w:lineRule="exact"/>
        <w:jc w:val="left"/>
        <w:rPr>
          <w:rFonts w:hAnsi="宋体" w:cs="宋体"/>
          <w:b/>
          <w:kern w:val="0"/>
          <w:sz w:val="24"/>
        </w:rPr>
      </w:pPr>
    </w:p>
    <w:p>
      <w:pPr>
        <w:pStyle w:val="42"/>
        <w:spacing w:line="500" w:lineRule="exact"/>
        <w:jc w:val="left"/>
        <w:rPr>
          <w:rFonts w:hAnsi="宋体" w:cs="宋体"/>
          <w:b/>
          <w:kern w:val="0"/>
          <w:sz w:val="24"/>
        </w:rPr>
      </w:pPr>
    </w:p>
    <w:p>
      <w:pPr>
        <w:pStyle w:val="42"/>
        <w:spacing w:line="500" w:lineRule="exact"/>
        <w:jc w:val="left"/>
        <w:rPr>
          <w:rFonts w:hAnsi="宋体" w:cs="宋体"/>
          <w:b/>
          <w:kern w:val="0"/>
          <w:sz w:val="24"/>
        </w:rPr>
      </w:pPr>
    </w:p>
    <w:p>
      <w:pPr>
        <w:pStyle w:val="42"/>
        <w:spacing w:line="500" w:lineRule="exact"/>
        <w:jc w:val="left"/>
        <w:rPr>
          <w:rFonts w:hAnsi="宋体" w:cs="宋体"/>
          <w:b/>
          <w:kern w:val="0"/>
          <w:sz w:val="24"/>
        </w:rPr>
      </w:pPr>
    </w:p>
    <w:p>
      <w:pPr>
        <w:pStyle w:val="42"/>
        <w:spacing w:line="500" w:lineRule="exact"/>
        <w:jc w:val="left"/>
        <w:rPr>
          <w:rFonts w:hAnsi="宋体" w:cs="宋体"/>
          <w:b/>
          <w:kern w:val="0"/>
          <w:sz w:val="24"/>
        </w:rPr>
      </w:pPr>
    </w:p>
    <w:p>
      <w:pPr>
        <w:pStyle w:val="42"/>
        <w:spacing w:line="500" w:lineRule="exact"/>
        <w:jc w:val="left"/>
        <w:rPr>
          <w:rFonts w:hAnsi="宋体" w:cs="宋体"/>
          <w:b/>
          <w:kern w:val="0"/>
          <w:sz w:val="24"/>
        </w:rPr>
      </w:pPr>
    </w:p>
    <w:p>
      <w:pPr>
        <w:pStyle w:val="42"/>
        <w:spacing w:line="500" w:lineRule="exact"/>
        <w:jc w:val="left"/>
        <w:rPr>
          <w:rFonts w:hAnsi="宋体" w:cs="宋体"/>
          <w:b/>
          <w:kern w:val="0"/>
          <w:sz w:val="24"/>
        </w:rPr>
      </w:pPr>
    </w:p>
    <w:p>
      <w:pPr>
        <w:pStyle w:val="42"/>
        <w:spacing w:line="500" w:lineRule="exact"/>
        <w:jc w:val="left"/>
        <w:rPr>
          <w:rFonts w:hAnsi="宋体" w:cs="宋体"/>
          <w:b/>
          <w:kern w:val="0"/>
          <w:sz w:val="24"/>
        </w:rPr>
      </w:pPr>
    </w:p>
    <w:p>
      <w:pPr>
        <w:pStyle w:val="42"/>
        <w:spacing w:line="500" w:lineRule="exact"/>
        <w:jc w:val="left"/>
        <w:rPr>
          <w:rFonts w:hAnsi="宋体" w:cs="宋体"/>
          <w:b/>
          <w:kern w:val="0"/>
          <w:sz w:val="24"/>
        </w:rPr>
      </w:pPr>
    </w:p>
    <w:p>
      <w:pPr>
        <w:pStyle w:val="42"/>
        <w:spacing w:line="500" w:lineRule="exact"/>
        <w:jc w:val="left"/>
        <w:rPr>
          <w:rFonts w:hAnsi="宋体" w:cs="宋体"/>
          <w:b/>
          <w:kern w:val="0"/>
          <w:sz w:val="24"/>
        </w:rPr>
      </w:pPr>
      <w:r>
        <w:rPr>
          <w:rFonts w:hint="eastAsia" w:hAnsi="宋体" w:cs="宋体"/>
          <w:b/>
          <w:kern w:val="0"/>
          <w:sz w:val="24"/>
        </w:rPr>
        <w:t>附件8：</w:t>
      </w:r>
    </w:p>
    <w:p>
      <w:pPr>
        <w:jc w:val="center"/>
        <w:rPr>
          <w:rFonts w:ascii="宋体" w:hAnsi="宋体"/>
          <w:b/>
          <w:sz w:val="28"/>
          <w:szCs w:val="28"/>
        </w:rPr>
      </w:pPr>
      <w:r>
        <w:rPr>
          <w:rFonts w:hint="eastAsia" w:ascii="宋体" w:hAnsi="宋体"/>
          <w:b/>
          <w:sz w:val="28"/>
          <w:szCs w:val="28"/>
        </w:rPr>
        <w:t>法定代表人授权书</w:t>
      </w:r>
    </w:p>
    <w:p>
      <w:pPr>
        <w:spacing w:line="500" w:lineRule="exact"/>
        <w:rPr>
          <w:rFonts w:ascii="宋体" w:hAnsi="宋体"/>
          <w:sz w:val="24"/>
          <w:highlight w:val="none"/>
        </w:rPr>
      </w:pPr>
      <w:r>
        <w:rPr>
          <w:rFonts w:hint="eastAsia" w:ascii="宋体" w:hAnsi="宋体"/>
          <w:sz w:val="24"/>
          <w:highlight w:val="none"/>
        </w:rPr>
        <w:t xml:space="preserve"> </w:t>
      </w:r>
      <w:r>
        <w:rPr>
          <w:rFonts w:hint="eastAsia" w:ascii="宋体" w:hAnsi="宋体"/>
          <w:sz w:val="24"/>
          <w:szCs w:val="24"/>
          <w:highlight w:val="none"/>
          <w:lang w:eastAsia="zh-CN"/>
        </w:rPr>
        <w:t>福建省智信招标有限公司</w:t>
      </w:r>
      <w:r>
        <w:rPr>
          <w:rFonts w:hint="eastAsia" w:ascii="宋体" w:hAnsi="宋体"/>
          <w:sz w:val="24"/>
          <w:highlight w:val="none"/>
        </w:rPr>
        <w:t>：</w:t>
      </w:r>
    </w:p>
    <w:p>
      <w:pPr>
        <w:pStyle w:val="9"/>
        <w:snapToGrid w:val="0"/>
        <w:spacing w:line="500" w:lineRule="exact"/>
        <w:ind w:firstLine="480" w:firstLineChars="200"/>
        <w:jc w:val="left"/>
        <w:rPr>
          <w:rFonts w:hAnsi="宋体"/>
          <w:sz w:val="24"/>
          <w:szCs w:val="24"/>
        </w:rPr>
      </w:pPr>
      <w:r>
        <w:rPr>
          <w:rFonts w:hint="eastAsia" w:hAnsi="宋体"/>
          <w:sz w:val="24"/>
          <w:szCs w:val="24"/>
          <w:u w:val="single"/>
        </w:rPr>
        <w:t xml:space="preserve">                           </w:t>
      </w:r>
      <w:r>
        <w:rPr>
          <w:rFonts w:hint="eastAsia" w:hAnsi="宋体"/>
          <w:sz w:val="24"/>
          <w:szCs w:val="24"/>
        </w:rPr>
        <w:t>法定代表人</w:t>
      </w:r>
      <w:r>
        <w:rPr>
          <w:rFonts w:hint="eastAsia" w:hAnsi="宋体"/>
          <w:sz w:val="24"/>
          <w:szCs w:val="24"/>
          <w:u w:val="single"/>
        </w:rPr>
        <w:t xml:space="preserve">   </w:t>
      </w:r>
      <w:r>
        <w:rPr>
          <w:rFonts w:hint="eastAsia" w:hAnsi="宋体"/>
          <w:sz w:val="24"/>
          <w:szCs w:val="24"/>
        </w:rPr>
        <w:t xml:space="preserve"> 授权</w:t>
      </w:r>
      <w:r>
        <w:rPr>
          <w:rFonts w:hint="eastAsia" w:hAnsi="宋体"/>
          <w:sz w:val="24"/>
          <w:szCs w:val="24"/>
          <w:u w:val="single"/>
        </w:rPr>
        <w:t xml:space="preserve">   </w:t>
      </w:r>
      <w:r>
        <w:rPr>
          <w:rFonts w:hint="eastAsia" w:hAnsi="宋体"/>
          <w:sz w:val="24"/>
          <w:szCs w:val="24"/>
        </w:rPr>
        <w:t>为竞价人的委托代理人，代表本公司参加贵司组织的</w:t>
      </w:r>
      <w:r>
        <w:rPr>
          <w:rFonts w:hint="eastAsia" w:hAnsi="宋体"/>
          <w:sz w:val="24"/>
          <w:szCs w:val="24"/>
          <w:u w:val="single"/>
        </w:rPr>
        <w:t xml:space="preserve">                                    </w:t>
      </w:r>
      <w:r>
        <w:rPr>
          <w:rFonts w:hint="eastAsia" w:hAnsi="宋体"/>
          <w:sz w:val="24"/>
          <w:szCs w:val="24"/>
        </w:rPr>
        <w:t>项目（项目编号</w:t>
      </w:r>
      <w:r>
        <w:rPr>
          <w:rFonts w:hint="eastAsia" w:hAnsi="宋体"/>
          <w:sz w:val="24"/>
          <w:szCs w:val="24"/>
          <w:u w:val="single"/>
        </w:rPr>
        <w:t xml:space="preserve">               </w:t>
      </w:r>
      <w:r>
        <w:rPr>
          <w:rFonts w:hint="eastAsia" w:hAnsi="宋体"/>
          <w:sz w:val="24"/>
          <w:szCs w:val="24"/>
        </w:rPr>
        <w:t>）网上竞价活动，全权代表本公司处理竞价过程的一切事宜，包括但不限于：竞价、参与谈判、签约等。竞价人的委托代理人在竞价过程中所签署的一切文件和处理与之有关的一切事务，本公司均予以认可并对此承担责任。竞价人的委托代理人无转委权。特此授权。</w:t>
      </w:r>
    </w:p>
    <w:p>
      <w:pPr>
        <w:pStyle w:val="9"/>
        <w:snapToGrid w:val="0"/>
        <w:spacing w:line="500" w:lineRule="exact"/>
        <w:ind w:firstLine="480" w:firstLineChars="200"/>
        <w:jc w:val="left"/>
        <w:rPr>
          <w:rFonts w:hAnsi="宋体"/>
          <w:sz w:val="24"/>
          <w:szCs w:val="24"/>
        </w:rPr>
      </w:pPr>
      <w:r>
        <w:rPr>
          <w:rFonts w:hint="eastAsia" w:hAnsi="宋体"/>
          <w:sz w:val="24"/>
          <w:szCs w:val="24"/>
        </w:rPr>
        <w:t>本授权书自出具之日起生效。</w:t>
      </w:r>
    </w:p>
    <w:p>
      <w:pPr>
        <w:spacing w:line="500" w:lineRule="exact"/>
        <w:rPr>
          <w:rFonts w:ascii="宋体" w:hAnsi="宋体"/>
          <w:sz w:val="24"/>
        </w:rPr>
      </w:pPr>
      <w:r>
        <w:rPr>
          <w:rFonts w:hint="eastAsia" w:ascii="宋体" w:hAnsi="宋体"/>
          <w:sz w:val="24"/>
        </w:rPr>
        <w:t>竞价人的委托代理人：</w:t>
      </w:r>
      <w:r>
        <w:rPr>
          <w:rFonts w:hint="eastAsia" w:ascii="宋体" w:hAnsi="宋体"/>
          <w:sz w:val="24"/>
          <w:u w:val="single"/>
        </w:rPr>
        <w:t xml:space="preserve">  </w:t>
      </w:r>
      <w:r>
        <w:rPr>
          <w:rFonts w:ascii="宋体" w:hAnsi="宋体"/>
          <w:sz w:val="24"/>
          <w:u w:val="single"/>
        </w:rPr>
        <w:t xml:space="preserve">  </w:t>
      </w:r>
      <w:r>
        <w:rPr>
          <w:rFonts w:ascii="宋体" w:hAnsi="宋体"/>
          <w:sz w:val="24"/>
        </w:rPr>
        <w:t xml:space="preserve">  </w:t>
      </w:r>
      <w:r>
        <w:rPr>
          <w:rFonts w:hint="eastAsia" w:ascii="宋体" w:hAnsi="宋体"/>
          <w:sz w:val="24"/>
        </w:rPr>
        <w:t>性别：</w:t>
      </w:r>
      <w:r>
        <w:rPr>
          <w:rFonts w:hint="eastAsia" w:ascii="宋体" w:hAnsi="宋体"/>
          <w:sz w:val="24"/>
          <w:u w:val="single"/>
        </w:rPr>
        <w:t xml:space="preserve">     </w:t>
      </w:r>
      <w:r>
        <w:rPr>
          <w:rFonts w:hint="eastAsia" w:ascii="宋体" w:hAnsi="宋体"/>
          <w:sz w:val="24"/>
        </w:rPr>
        <w:t>身份证号：</w:t>
      </w:r>
      <w:r>
        <w:rPr>
          <w:rFonts w:hint="eastAsia" w:ascii="宋体" w:hAnsi="宋体"/>
          <w:sz w:val="24"/>
          <w:u w:val="single"/>
        </w:rPr>
        <w:t xml:space="preserve">                      </w:t>
      </w:r>
    </w:p>
    <w:p>
      <w:pPr>
        <w:spacing w:line="500" w:lineRule="exact"/>
        <w:rPr>
          <w:rFonts w:ascii="宋体" w:hAnsi="宋体"/>
          <w:sz w:val="24"/>
        </w:rPr>
      </w:pPr>
      <w:r>
        <w:rPr>
          <w:rFonts w:hint="eastAsia" w:ascii="宋体" w:hAnsi="宋体"/>
          <w:sz w:val="24"/>
        </w:rPr>
        <w:t>单位：</w:t>
      </w:r>
      <w:r>
        <w:rPr>
          <w:rFonts w:hint="eastAsia" w:ascii="宋体" w:hAnsi="宋体"/>
          <w:sz w:val="24"/>
          <w:u w:val="single"/>
        </w:rPr>
        <w:t xml:space="preserve">                          </w:t>
      </w:r>
      <w:r>
        <w:rPr>
          <w:rFonts w:ascii="宋体" w:hAnsi="宋体"/>
          <w:sz w:val="24"/>
          <w:u w:val="single"/>
        </w:rPr>
        <w:t xml:space="preserve"> </w:t>
      </w:r>
      <w:r>
        <w:rPr>
          <w:rFonts w:ascii="宋体" w:hAnsi="宋体"/>
          <w:sz w:val="24"/>
        </w:rPr>
        <w:t xml:space="preserve">  </w:t>
      </w:r>
      <w:r>
        <w:rPr>
          <w:rFonts w:hint="eastAsia" w:ascii="宋体" w:hAnsi="宋体"/>
          <w:sz w:val="24"/>
        </w:rPr>
        <w:t>部门：</w:t>
      </w:r>
      <w:r>
        <w:rPr>
          <w:rFonts w:hint="eastAsia" w:ascii="宋体" w:hAnsi="宋体"/>
          <w:sz w:val="24"/>
          <w:u w:val="single"/>
        </w:rPr>
        <w:t xml:space="preserve">          </w:t>
      </w:r>
      <w:r>
        <w:rPr>
          <w:rFonts w:hint="eastAsia" w:ascii="宋体" w:hAnsi="宋体"/>
          <w:sz w:val="24"/>
        </w:rPr>
        <w:t>职务：</w:t>
      </w:r>
      <w:r>
        <w:rPr>
          <w:rFonts w:hint="eastAsia" w:ascii="宋体" w:hAnsi="宋体"/>
          <w:sz w:val="24"/>
          <w:u w:val="single"/>
        </w:rPr>
        <w:t xml:space="preserve">        </w:t>
      </w:r>
      <w:r>
        <w:rPr>
          <w:rFonts w:ascii="宋体" w:hAnsi="宋体"/>
          <w:sz w:val="24"/>
          <w:u w:val="single"/>
        </w:rPr>
        <w:t xml:space="preserve">      </w:t>
      </w:r>
    </w:p>
    <w:p>
      <w:pPr>
        <w:spacing w:line="500" w:lineRule="exact"/>
        <w:rPr>
          <w:rFonts w:ascii="宋体" w:hAnsi="宋体"/>
          <w:sz w:val="24"/>
        </w:rPr>
      </w:pPr>
      <w:r>
        <w:rPr>
          <w:rFonts w:hint="eastAsia" w:ascii="宋体" w:hAnsi="宋体"/>
          <w:sz w:val="24"/>
        </w:rPr>
        <w:t>详细通讯地址：</w:t>
      </w:r>
      <w:r>
        <w:rPr>
          <w:rFonts w:hint="eastAsia" w:ascii="宋体" w:hAnsi="宋体"/>
          <w:sz w:val="24"/>
          <w:u w:val="single"/>
        </w:rPr>
        <w:t xml:space="preserve">        </w:t>
      </w:r>
      <w:r>
        <w:rPr>
          <w:rFonts w:hint="eastAsia" w:ascii="宋体" w:hAnsi="宋体"/>
          <w:sz w:val="24"/>
        </w:rPr>
        <w:t xml:space="preserve"> </w:t>
      </w:r>
      <w:r>
        <w:rPr>
          <w:rFonts w:hint="eastAsia" w:ascii="宋体" w:hAnsi="宋体"/>
          <w:b/>
          <w:bCs/>
          <w:sz w:val="24"/>
        </w:rPr>
        <w:t xml:space="preserve"> </w:t>
      </w:r>
      <w:r>
        <w:rPr>
          <w:rFonts w:hint="eastAsia" w:ascii="宋体" w:hAnsi="宋体"/>
          <w:sz w:val="24"/>
        </w:rPr>
        <w:t>邮政编码</w:t>
      </w:r>
      <w:r>
        <w:rPr>
          <w:rFonts w:ascii="宋体" w:hAnsi="宋体"/>
          <w:sz w:val="24"/>
        </w:rPr>
        <w:t>:</w:t>
      </w:r>
      <w:r>
        <w:rPr>
          <w:rFonts w:hint="eastAsia" w:ascii="宋体" w:hAnsi="宋体"/>
          <w:sz w:val="24"/>
          <w:u w:val="single"/>
        </w:rPr>
        <w:t xml:space="preserve">            </w:t>
      </w:r>
      <w:r>
        <w:rPr>
          <w:rFonts w:hint="eastAsia" w:ascii="宋体" w:hAnsi="宋体"/>
          <w:sz w:val="24"/>
        </w:rPr>
        <w:t xml:space="preserve"> 电话：</w:t>
      </w:r>
      <w:r>
        <w:rPr>
          <w:rFonts w:hint="eastAsia" w:ascii="宋体" w:hAnsi="宋体"/>
          <w:sz w:val="24"/>
          <w:u w:val="single"/>
        </w:rPr>
        <w:t xml:space="preserve">                   </w:t>
      </w:r>
      <w:r>
        <w:rPr>
          <w:rFonts w:ascii="宋体" w:hAnsi="宋体"/>
          <w:sz w:val="24"/>
          <w:u w:val="single"/>
        </w:rPr>
        <w:t xml:space="preserve"> </w:t>
      </w:r>
    </w:p>
    <w:p>
      <w:pPr>
        <w:spacing w:line="500" w:lineRule="exact"/>
        <w:rPr>
          <w:rFonts w:ascii="宋体" w:hAnsi="宋体"/>
          <w:sz w:val="24"/>
        </w:rPr>
      </w:pPr>
      <w:r>
        <w:rPr>
          <w:rFonts w:hint="eastAsia" w:ascii="宋体" w:hAnsi="宋体"/>
          <w:sz w:val="24"/>
        </w:rPr>
        <w:t>附：被授权人身份证件</w:t>
      </w:r>
    </w:p>
    <w:p>
      <w:pPr>
        <w:spacing w:line="500" w:lineRule="exact"/>
        <w:ind w:firstLine="3600" w:firstLineChars="1500"/>
        <w:rPr>
          <w:rFonts w:ascii="宋体" w:hAnsi="宋体"/>
          <w:sz w:val="24"/>
        </w:rPr>
      </w:pPr>
      <w:r>
        <w:rPr>
          <w:rFonts w:hint="eastAsia" w:ascii="宋体" w:hAnsi="宋体"/>
          <w:sz w:val="24"/>
        </w:rPr>
        <w:t>竞价人</w:t>
      </w:r>
    </w:p>
    <w:p>
      <w:pPr>
        <w:spacing w:line="500" w:lineRule="exact"/>
        <w:ind w:firstLine="3600" w:firstLineChars="1500"/>
        <w:rPr>
          <w:rFonts w:ascii="宋体" w:hAnsi="宋体"/>
          <w:sz w:val="24"/>
        </w:rPr>
      </w:pPr>
      <w:r>
        <w:rPr>
          <w:rFonts w:hint="eastAsia" w:ascii="宋体" w:hAnsi="宋体"/>
          <w:sz w:val="24"/>
        </w:rPr>
        <w:t>竞价人（全称并加盖公章）：</w:t>
      </w:r>
      <w:r>
        <w:rPr>
          <w:rFonts w:hint="eastAsia" w:ascii="宋体" w:hAnsi="宋体"/>
          <w:sz w:val="24"/>
          <w:u w:val="single"/>
        </w:rPr>
        <w:t xml:space="preserve">                </w:t>
      </w:r>
    </w:p>
    <w:p>
      <w:pPr>
        <w:spacing w:line="500" w:lineRule="exact"/>
        <w:rPr>
          <w:rFonts w:ascii="宋体" w:hAnsi="宋体"/>
          <w:sz w:val="24"/>
        </w:rPr>
      </w:pPr>
    </w:p>
    <w:p>
      <w:pPr>
        <w:spacing w:line="500" w:lineRule="exact"/>
        <w:ind w:firstLine="3600" w:firstLineChars="1500"/>
        <w:rPr>
          <w:rFonts w:ascii="宋体" w:hAnsi="宋体"/>
          <w:sz w:val="24"/>
        </w:rPr>
      </w:pPr>
      <w:r>
        <w:rPr>
          <w:rFonts w:hint="eastAsia" w:ascii="宋体" w:hAnsi="宋体"/>
          <w:sz w:val="24"/>
        </w:rPr>
        <w:t>法定代表人签字或盖章：</w:t>
      </w:r>
      <w:r>
        <w:rPr>
          <w:rFonts w:ascii="宋体" w:hAnsi="宋体"/>
          <w:sz w:val="24"/>
          <w:u w:val="single"/>
        </w:rPr>
        <w:t xml:space="preserve">     </w:t>
      </w:r>
      <w:r>
        <w:rPr>
          <w:rFonts w:hint="eastAsia" w:ascii="宋体" w:hAnsi="宋体"/>
          <w:sz w:val="24"/>
          <w:u w:val="single"/>
        </w:rPr>
        <w:t xml:space="preserve">         </w:t>
      </w:r>
      <w:r>
        <w:rPr>
          <w:rFonts w:ascii="宋体" w:hAnsi="宋体"/>
          <w:sz w:val="24"/>
          <w:u w:val="single"/>
        </w:rPr>
        <w:t xml:space="preserve">       </w:t>
      </w:r>
    </w:p>
    <w:p>
      <w:pPr>
        <w:spacing w:line="500" w:lineRule="exact"/>
        <w:rPr>
          <w:rFonts w:ascii="宋体" w:hAnsi="宋体"/>
          <w:sz w:val="24"/>
        </w:rPr>
      </w:pPr>
    </w:p>
    <w:p>
      <w:pPr>
        <w:spacing w:line="500" w:lineRule="exact"/>
        <w:ind w:firstLine="3600" w:firstLineChars="1500"/>
        <w:rPr>
          <w:rFonts w:ascii="宋体" w:hAnsi="宋体"/>
          <w:sz w:val="24"/>
        </w:rPr>
      </w:pPr>
      <w:r>
        <w:rPr>
          <w:rFonts w:hint="eastAsia" w:ascii="宋体" w:hAnsi="宋体"/>
          <w:sz w:val="24"/>
        </w:rPr>
        <w:t>日     期：</w:t>
      </w:r>
      <w:r>
        <w:rPr>
          <w:rFonts w:hint="eastAsia" w:ascii="宋体" w:hAnsi="宋体"/>
          <w:sz w:val="24"/>
          <w:u w:val="single"/>
        </w:rPr>
        <w:t xml:space="preserve">                          </w:t>
      </w:r>
    </w:p>
    <w:p>
      <w:pPr>
        <w:spacing w:line="500" w:lineRule="exact"/>
        <w:rPr>
          <w:rFonts w:ascii="宋体" w:hAnsi="宋体"/>
          <w:sz w:val="24"/>
        </w:rPr>
      </w:pPr>
    </w:p>
    <w:p>
      <w:pPr>
        <w:spacing w:line="500" w:lineRule="exact"/>
        <w:ind w:firstLine="3600" w:firstLineChars="1500"/>
        <w:rPr>
          <w:rFonts w:ascii="宋体" w:hAnsi="宋体"/>
          <w:sz w:val="24"/>
        </w:rPr>
      </w:pPr>
      <w:r>
        <w:rPr>
          <w:rFonts w:hint="eastAsia" w:ascii="宋体" w:hAnsi="宋体"/>
          <w:sz w:val="24"/>
        </w:rPr>
        <w:t>被授权人</w:t>
      </w:r>
    </w:p>
    <w:p>
      <w:pPr>
        <w:spacing w:line="500" w:lineRule="exact"/>
        <w:ind w:firstLine="3600" w:firstLineChars="1500"/>
        <w:rPr>
          <w:rFonts w:ascii="宋体" w:hAnsi="宋体"/>
          <w:sz w:val="24"/>
        </w:rPr>
      </w:pPr>
      <w:r>
        <w:rPr>
          <w:rFonts w:hint="eastAsia" w:ascii="宋体" w:hAnsi="宋体"/>
          <w:sz w:val="24"/>
        </w:rPr>
        <w:t>竞价人的委托代理人签字：</w:t>
      </w:r>
      <w:r>
        <w:rPr>
          <w:rFonts w:hint="eastAsia" w:ascii="宋体" w:hAnsi="宋体"/>
          <w:sz w:val="24"/>
          <w:u w:val="single"/>
        </w:rPr>
        <w:t xml:space="preserve">                    </w:t>
      </w:r>
    </w:p>
    <w:p>
      <w:pPr>
        <w:spacing w:line="500" w:lineRule="exact"/>
        <w:rPr>
          <w:rFonts w:ascii="宋体" w:hAnsi="宋体"/>
          <w:sz w:val="24"/>
        </w:rPr>
      </w:pPr>
    </w:p>
    <w:p>
      <w:pPr>
        <w:tabs>
          <w:tab w:val="left" w:pos="5355"/>
        </w:tabs>
        <w:spacing w:line="500" w:lineRule="exact"/>
        <w:ind w:firstLine="3720" w:firstLineChars="1550"/>
        <w:rPr>
          <w:rFonts w:ascii="宋体" w:hAnsi="宋体"/>
          <w:sz w:val="24"/>
          <w:u w:val="single"/>
        </w:rPr>
      </w:pPr>
      <w:r>
        <w:rPr>
          <w:rFonts w:hint="eastAsia" w:ascii="宋体" w:hAnsi="宋体"/>
          <w:sz w:val="24"/>
        </w:rPr>
        <w:t>日     期：</w:t>
      </w:r>
      <w:r>
        <w:rPr>
          <w:rFonts w:hint="eastAsia" w:ascii="宋体" w:hAnsi="宋体"/>
          <w:sz w:val="24"/>
          <w:u w:val="single"/>
        </w:rPr>
        <w:t xml:space="preserve">                         </w:t>
      </w:r>
    </w:p>
    <w:p>
      <w:pPr>
        <w:tabs>
          <w:tab w:val="left" w:pos="5355"/>
        </w:tabs>
        <w:spacing w:line="500" w:lineRule="exact"/>
        <w:rPr>
          <w:rFonts w:ascii="宋体" w:hAnsi="宋体"/>
          <w:b/>
          <w:sz w:val="24"/>
        </w:rPr>
      </w:pPr>
      <w:r>
        <w:rPr>
          <w:rFonts w:hint="eastAsia" w:ascii="宋体" w:hAnsi="宋体"/>
          <w:b/>
          <w:sz w:val="24"/>
        </w:rPr>
        <w:t>注：须附法定代表人及被授权人身份证件复印件正反面，</w:t>
      </w:r>
      <w:r>
        <w:rPr>
          <w:rFonts w:ascii="宋体" w:hAnsi="宋体"/>
          <w:b/>
          <w:bCs/>
          <w:sz w:val="24"/>
        </w:rPr>
        <w:t>加盖单位公章</w:t>
      </w:r>
      <w:r>
        <w:rPr>
          <w:rFonts w:hint="eastAsia" w:ascii="宋体" w:hAnsi="宋体"/>
          <w:b/>
          <w:bCs/>
          <w:sz w:val="24"/>
        </w:rPr>
        <w:t>。</w:t>
      </w:r>
    </w:p>
    <w:p>
      <w:pPr>
        <w:jc w:val="left"/>
        <w:rPr>
          <w:rFonts w:ascii="宋体" w:hAnsi="宋体" w:cs="宋体"/>
          <w:b/>
          <w:kern w:val="0"/>
          <w:sz w:val="24"/>
        </w:rPr>
      </w:pPr>
      <w:r>
        <w:rPr>
          <w:rFonts w:ascii="宋体" w:hAnsi="宋体" w:cs="宋体"/>
          <w:b/>
          <w:kern w:val="0"/>
          <w:sz w:val="24"/>
        </w:rPr>
        <w:br w:type="page"/>
      </w:r>
      <w:r>
        <w:rPr>
          <w:rFonts w:hint="eastAsia" w:ascii="宋体" w:hAnsi="宋体" w:cs="宋体"/>
          <w:b/>
          <w:kern w:val="0"/>
          <w:sz w:val="24"/>
        </w:rPr>
        <w:t>附件9：</w:t>
      </w:r>
    </w:p>
    <w:bookmarkEnd w:id="0"/>
    <w:p>
      <w:pPr>
        <w:jc w:val="center"/>
        <w:rPr>
          <w:rFonts w:ascii="宋体" w:hAnsi="宋体"/>
          <w:b/>
          <w:sz w:val="28"/>
          <w:szCs w:val="28"/>
        </w:rPr>
      </w:pPr>
      <w:r>
        <w:rPr>
          <w:rFonts w:hint="eastAsia" w:ascii="宋体" w:hAnsi="宋体"/>
          <w:b/>
          <w:sz w:val="28"/>
          <w:szCs w:val="28"/>
        </w:rPr>
        <w:t>竞 价 书</w:t>
      </w:r>
    </w:p>
    <w:p>
      <w:pPr>
        <w:tabs>
          <w:tab w:val="left" w:pos="900"/>
        </w:tabs>
        <w:spacing w:line="500" w:lineRule="exact"/>
        <w:rPr>
          <w:rFonts w:hint="eastAsia" w:ascii="宋体" w:hAnsi="宋体" w:eastAsia="宋体"/>
          <w:sz w:val="24"/>
          <w:szCs w:val="21"/>
          <w:highlight w:val="none"/>
          <w:lang w:eastAsia="zh-CN"/>
        </w:rPr>
      </w:pPr>
      <w:r>
        <w:rPr>
          <w:rFonts w:hint="eastAsia" w:ascii="宋体" w:hAnsi="宋体"/>
          <w:sz w:val="24"/>
          <w:szCs w:val="21"/>
          <w:highlight w:val="none"/>
        </w:rPr>
        <w:t>致：</w:t>
      </w:r>
      <w:r>
        <w:rPr>
          <w:rFonts w:hint="eastAsia" w:ascii="宋体" w:hAnsi="宋体"/>
          <w:sz w:val="24"/>
          <w:szCs w:val="24"/>
          <w:highlight w:val="none"/>
          <w:lang w:eastAsia="zh-CN"/>
        </w:rPr>
        <w:t>福建省智信招标有限公司</w:t>
      </w:r>
    </w:p>
    <w:p>
      <w:pPr>
        <w:tabs>
          <w:tab w:val="left" w:pos="900"/>
        </w:tabs>
        <w:spacing w:line="500" w:lineRule="exact"/>
        <w:ind w:firstLine="480" w:firstLineChars="200"/>
        <w:rPr>
          <w:rFonts w:ascii="宋体" w:hAnsi="宋体" w:cs="Arial"/>
          <w:sz w:val="24"/>
        </w:rPr>
      </w:pPr>
      <w:r>
        <w:rPr>
          <w:rFonts w:ascii="宋体" w:hAnsi="宋体" w:cs="Arial"/>
          <w:sz w:val="24"/>
        </w:rPr>
        <w:t>根据贵</w:t>
      </w:r>
      <w:r>
        <w:rPr>
          <w:rFonts w:hint="eastAsia" w:ascii="宋体" w:hAnsi="宋体" w:cs="Arial"/>
          <w:sz w:val="24"/>
        </w:rPr>
        <w:t>公司关于</w:t>
      </w:r>
      <w:r>
        <w:rPr>
          <w:rFonts w:hint="eastAsia" w:ascii="宋体" w:hAnsi="宋体" w:cs="Arial"/>
          <w:sz w:val="24"/>
          <w:u w:val="single"/>
        </w:rPr>
        <w:t xml:space="preserve">                            </w:t>
      </w:r>
      <w:r>
        <w:rPr>
          <w:rFonts w:ascii="宋体" w:hAnsi="宋体" w:cs="Arial"/>
          <w:sz w:val="24"/>
          <w:u w:val="single"/>
        </w:rPr>
        <w:t xml:space="preserve"> </w:t>
      </w:r>
      <w:r>
        <w:rPr>
          <w:rFonts w:hint="eastAsia" w:ascii="宋体" w:hAnsi="宋体" w:cs="Arial"/>
          <w:sz w:val="24"/>
        </w:rPr>
        <w:t>网上竞价</w:t>
      </w:r>
      <w:r>
        <w:rPr>
          <w:rFonts w:ascii="宋体" w:hAnsi="宋体" w:cs="Arial"/>
          <w:sz w:val="24"/>
        </w:rPr>
        <w:t>项目及服务的</w:t>
      </w:r>
      <w:r>
        <w:rPr>
          <w:rFonts w:hint="eastAsia" w:ascii="宋体" w:hAnsi="宋体" w:cs="Arial"/>
          <w:sz w:val="24"/>
        </w:rPr>
        <w:t>竞价公告</w:t>
      </w:r>
      <w:r>
        <w:rPr>
          <w:rFonts w:hint="eastAsia" w:ascii="宋体" w:hAnsi="宋体"/>
          <w:sz w:val="24"/>
        </w:rPr>
        <w:t xml:space="preserve">（项目编号）: </w:t>
      </w:r>
      <w:r>
        <w:rPr>
          <w:rFonts w:hint="eastAsia" w:ascii="宋体" w:hAnsi="宋体"/>
          <w:sz w:val="24"/>
          <w:u w:val="single"/>
        </w:rPr>
        <w:t xml:space="preserve">             </w:t>
      </w:r>
      <w:r>
        <w:rPr>
          <w:rFonts w:ascii="宋体" w:hAnsi="宋体" w:cs="Arial"/>
          <w:sz w:val="24"/>
        </w:rPr>
        <w:t>，</w:t>
      </w:r>
      <w:r>
        <w:rPr>
          <w:rFonts w:hint="eastAsia" w:ascii="宋体" w:hAnsi="宋体"/>
          <w:sz w:val="24"/>
        </w:rPr>
        <w:t>本签字代表</w:t>
      </w:r>
      <w:r>
        <w:rPr>
          <w:rFonts w:hint="eastAsia" w:ascii="宋体" w:hAnsi="宋体"/>
          <w:sz w:val="24"/>
          <w:u w:val="single"/>
        </w:rPr>
        <w:t>（全名、职务）</w:t>
      </w:r>
      <w:r>
        <w:rPr>
          <w:rFonts w:ascii="宋体" w:hAnsi="宋体" w:cs="Arial"/>
          <w:sz w:val="24"/>
        </w:rPr>
        <w:t>经正式授权并代表竞价人</w:t>
      </w:r>
      <w:r>
        <w:rPr>
          <w:rFonts w:hint="eastAsia" w:ascii="宋体" w:hAnsi="宋体" w:cs="Arial"/>
          <w:sz w:val="24"/>
          <w:u w:val="single"/>
        </w:rPr>
        <w:t xml:space="preserve"> </w:t>
      </w:r>
      <w:r>
        <w:rPr>
          <w:rFonts w:hint="eastAsia" w:ascii="宋体" w:hAnsi="宋体"/>
          <w:sz w:val="24"/>
          <w:u w:val="single"/>
        </w:rPr>
        <w:t>（竞价人名称、地址）</w:t>
      </w:r>
      <w:r>
        <w:rPr>
          <w:rFonts w:hint="eastAsia" w:ascii="宋体" w:hAnsi="宋体" w:cs="Arial"/>
          <w:sz w:val="24"/>
        </w:rPr>
        <w:t>参与贵方组织的本次网上竞价活动，并</w:t>
      </w:r>
      <w:r>
        <w:rPr>
          <w:rFonts w:ascii="宋体" w:hAnsi="宋体" w:cs="Arial"/>
          <w:sz w:val="24"/>
        </w:rPr>
        <w:t>提交以下文件</w:t>
      </w:r>
      <w:r>
        <w:rPr>
          <w:rFonts w:hint="eastAsia" w:ascii="宋体" w:hAnsi="宋体" w:cs="Arial"/>
          <w:sz w:val="24"/>
        </w:rPr>
        <w:t>一式三份</w:t>
      </w:r>
      <w:r>
        <w:rPr>
          <w:rFonts w:ascii="宋体" w:hAnsi="宋体" w:cs="Arial"/>
          <w:sz w:val="24"/>
        </w:rPr>
        <w:t>。</w:t>
      </w:r>
    </w:p>
    <w:p>
      <w:pPr>
        <w:tabs>
          <w:tab w:val="left" w:pos="900"/>
        </w:tabs>
        <w:spacing w:line="500" w:lineRule="exact"/>
        <w:ind w:firstLine="480" w:firstLineChars="200"/>
        <w:rPr>
          <w:rFonts w:ascii="宋体" w:hAnsi="宋体" w:cs="Arial"/>
          <w:sz w:val="24"/>
        </w:rPr>
      </w:pPr>
      <w:r>
        <w:rPr>
          <w:rFonts w:hint="eastAsia" w:ascii="宋体" w:hAnsi="宋体" w:cs="Arial"/>
          <w:sz w:val="24"/>
        </w:rPr>
        <w:t>（1）营业执照或事业单位法人证书复印件</w:t>
      </w:r>
    </w:p>
    <w:p>
      <w:pPr>
        <w:tabs>
          <w:tab w:val="left" w:pos="900"/>
        </w:tabs>
        <w:spacing w:line="500" w:lineRule="exact"/>
        <w:ind w:firstLine="480" w:firstLineChars="200"/>
        <w:rPr>
          <w:rFonts w:ascii="宋体" w:hAnsi="宋体" w:cs="Arial"/>
          <w:sz w:val="24"/>
        </w:rPr>
      </w:pPr>
      <w:r>
        <w:rPr>
          <w:rFonts w:hint="eastAsia" w:ascii="宋体" w:hAnsi="宋体" w:cs="Arial"/>
          <w:sz w:val="24"/>
        </w:rPr>
        <w:t>（2）财务状况报告（或资格承诺）</w:t>
      </w:r>
    </w:p>
    <w:p>
      <w:pPr>
        <w:tabs>
          <w:tab w:val="left" w:pos="900"/>
        </w:tabs>
        <w:spacing w:line="500" w:lineRule="exact"/>
        <w:ind w:firstLine="480" w:firstLineChars="200"/>
        <w:rPr>
          <w:rFonts w:ascii="宋体" w:hAnsi="宋体" w:cs="Arial"/>
          <w:sz w:val="24"/>
        </w:rPr>
      </w:pPr>
      <w:r>
        <w:rPr>
          <w:rFonts w:hint="eastAsia" w:ascii="宋体" w:hAnsi="宋体" w:cs="Arial"/>
          <w:sz w:val="24"/>
        </w:rPr>
        <w:t>（3）依法缴纳税收凭据（或资格承诺）</w:t>
      </w:r>
    </w:p>
    <w:p>
      <w:pPr>
        <w:tabs>
          <w:tab w:val="left" w:pos="900"/>
        </w:tabs>
        <w:spacing w:line="500" w:lineRule="exact"/>
        <w:ind w:firstLine="480" w:firstLineChars="200"/>
        <w:rPr>
          <w:rFonts w:ascii="宋体" w:hAnsi="宋体" w:cs="Arial"/>
          <w:sz w:val="24"/>
        </w:rPr>
      </w:pPr>
      <w:r>
        <w:rPr>
          <w:rFonts w:hint="eastAsia" w:ascii="宋体" w:hAnsi="宋体" w:cs="Arial"/>
          <w:sz w:val="24"/>
        </w:rPr>
        <w:t>（4）依法缴纳社会保障资金凭据（或资格承诺）</w:t>
      </w:r>
    </w:p>
    <w:p>
      <w:pPr>
        <w:tabs>
          <w:tab w:val="left" w:pos="900"/>
        </w:tabs>
        <w:spacing w:line="500" w:lineRule="exact"/>
        <w:ind w:firstLine="480" w:firstLineChars="200"/>
        <w:rPr>
          <w:rFonts w:ascii="宋体" w:hAnsi="宋体" w:cs="Arial"/>
          <w:sz w:val="24"/>
        </w:rPr>
      </w:pPr>
      <w:r>
        <w:rPr>
          <w:rFonts w:hint="eastAsia" w:ascii="宋体" w:hAnsi="宋体" w:cs="Arial"/>
          <w:sz w:val="24"/>
        </w:rPr>
        <w:t>（5）具备履行合同所必需的设备和专业技术能力的书面声明</w:t>
      </w:r>
    </w:p>
    <w:p>
      <w:pPr>
        <w:tabs>
          <w:tab w:val="left" w:pos="900"/>
        </w:tabs>
        <w:spacing w:line="500" w:lineRule="exact"/>
        <w:ind w:firstLine="480" w:firstLineChars="200"/>
        <w:rPr>
          <w:rFonts w:ascii="宋体" w:hAnsi="宋体" w:cs="Arial"/>
          <w:sz w:val="24"/>
        </w:rPr>
      </w:pPr>
      <w:r>
        <w:rPr>
          <w:rFonts w:hint="eastAsia" w:ascii="宋体" w:hAnsi="宋体" w:cs="Arial"/>
          <w:sz w:val="24"/>
        </w:rPr>
        <w:t>（6）参加采购活动前三年内在经营活动中没有重大违法记录书面声明</w:t>
      </w:r>
    </w:p>
    <w:p>
      <w:pPr>
        <w:tabs>
          <w:tab w:val="left" w:pos="900"/>
        </w:tabs>
        <w:spacing w:line="500" w:lineRule="exact"/>
        <w:ind w:firstLine="480" w:firstLineChars="200"/>
        <w:rPr>
          <w:rFonts w:ascii="宋体" w:hAnsi="宋体" w:cs="Arial"/>
          <w:sz w:val="24"/>
        </w:rPr>
      </w:pPr>
      <w:r>
        <w:rPr>
          <w:rFonts w:hint="eastAsia" w:ascii="宋体" w:hAnsi="宋体" w:cs="Arial"/>
          <w:sz w:val="24"/>
        </w:rPr>
        <w:t>（7）信用信息查询结果</w:t>
      </w:r>
    </w:p>
    <w:p>
      <w:pPr>
        <w:tabs>
          <w:tab w:val="left" w:pos="900"/>
        </w:tabs>
        <w:spacing w:line="500" w:lineRule="exact"/>
        <w:ind w:firstLine="480" w:firstLineChars="200"/>
        <w:rPr>
          <w:rFonts w:ascii="宋体" w:hAnsi="宋体" w:cs="Arial"/>
          <w:sz w:val="24"/>
        </w:rPr>
      </w:pPr>
      <w:r>
        <w:rPr>
          <w:rFonts w:hint="eastAsia" w:ascii="宋体" w:hAnsi="宋体" w:cs="Arial"/>
          <w:sz w:val="24"/>
        </w:rPr>
        <w:t>（8）法定代表人授权书</w:t>
      </w:r>
    </w:p>
    <w:p>
      <w:pPr>
        <w:tabs>
          <w:tab w:val="left" w:pos="900"/>
        </w:tabs>
        <w:spacing w:line="500" w:lineRule="exact"/>
        <w:ind w:firstLine="480" w:firstLineChars="200"/>
        <w:rPr>
          <w:rFonts w:ascii="宋体" w:hAnsi="宋体" w:cs="Arial"/>
          <w:sz w:val="24"/>
        </w:rPr>
      </w:pPr>
      <w:r>
        <w:rPr>
          <w:rFonts w:hint="eastAsia" w:ascii="宋体" w:hAnsi="宋体" w:cs="Arial"/>
          <w:sz w:val="24"/>
        </w:rPr>
        <w:t>（9）竞价书</w:t>
      </w:r>
    </w:p>
    <w:p>
      <w:pPr>
        <w:tabs>
          <w:tab w:val="left" w:pos="900"/>
        </w:tabs>
        <w:spacing w:line="500" w:lineRule="exact"/>
        <w:ind w:firstLine="480" w:firstLineChars="200"/>
        <w:rPr>
          <w:rFonts w:ascii="宋体" w:hAnsi="宋体" w:cs="Arial"/>
          <w:sz w:val="24"/>
        </w:rPr>
      </w:pPr>
      <w:r>
        <w:rPr>
          <w:rFonts w:hint="eastAsia" w:ascii="宋体" w:hAnsi="宋体" w:cs="Arial"/>
          <w:sz w:val="24"/>
        </w:rPr>
        <w:t>（10）竞价一览表</w:t>
      </w:r>
    </w:p>
    <w:p>
      <w:pPr>
        <w:tabs>
          <w:tab w:val="left" w:pos="900"/>
        </w:tabs>
        <w:spacing w:line="500" w:lineRule="exact"/>
        <w:ind w:firstLine="480" w:firstLineChars="200"/>
        <w:rPr>
          <w:rFonts w:ascii="宋体" w:hAnsi="宋体" w:cs="Arial"/>
          <w:sz w:val="24"/>
        </w:rPr>
      </w:pPr>
      <w:r>
        <w:rPr>
          <w:rFonts w:hint="eastAsia" w:ascii="宋体" w:hAnsi="宋体" w:cs="Arial"/>
          <w:sz w:val="24"/>
        </w:rPr>
        <w:t>（11）技术和服务要求响应表</w:t>
      </w:r>
    </w:p>
    <w:p>
      <w:pPr>
        <w:tabs>
          <w:tab w:val="left" w:pos="900"/>
        </w:tabs>
        <w:spacing w:line="500" w:lineRule="exact"/>
        <w:ind w:firstLine="480" w:firstLineChars="200"/>
        <w:rPr>
          <w:rFonts w:ascii="宋体" w:hAnsi="宋体" w:cs="Arial"/>
          <w:sz w:val="24"/>
        </w:rPr>
      </w:pPr>
      <w:r>
        <w:rPr>
          <w:rFonts w:hint="eastAsia" w:ascii="宋体" w:hAnsi="宋体" w:cs="Arial"/>
          <w:sz w:val="24"/>
        </w:rPr>
        <w:t>（12）商务条件响应表</w:t>
      </w:r>
    </w:p>
    <w:p>
      <w:pPr>
        <w:tabs>
          <w:tab w:val="left" w:pos="900"/>
        </w:tabs>
        <w:spacing w:line="500" w:lineRule="exact"/>
        <w:ind w:firstLine="480" w:firstLineChars="200"/>
        <w:rPr>
          <w:rFonts w:ascii="宋体" w:hAnsi="宋体" w:cs="Arial"/>
          <w:sz w:val="24"/>
        </w:rPr>
      </w:pPr>
      <w:r>
        <w:rPr>
          <w:rFonts w:hint="eastAsia" w:ascii="宋体" w:hAnsi="宋体" w:cs="Arial"/>
          <w:sz w:val="24"/>
        </w:rPr>
        <w:t>（13）属于政府强制节能产品的证明材料（若有）</w:t>
      </w:r>
    </w:p>
    <w:p>
      <w:pPr>
        <w:tabs>
          <w:tab w:val="left" w:pos="900"/>
        </w:tabs>
        <w:spacing w:line="500" w:lineRule="exact"/>
        <w:ind w:firstLine="480" w:firstLineChars="200"/>
        <w:rPr>
          <w:rFonts w:ascii="宋体" w:hAnsi="宋体" w:cs="Arial"/>
          <w:sz w:val="24"/>
        </w:rPr>
      </w:pPr>
      <w:r>
        <w:rPr>
          <w:rFonts w:hint="eastAsia" w:ascii="宋体" w:hAnsi="宋体" w:cs="Arial"/>
          <w:sz w:val="24"/>
        </w:rPr>
        <w:t>（14）售后服务承诺</w:t>
      </w:r>
    </w:p>
    <w:p>
      <w:pPr>
        <w:tabs>
          <w:tab w:val="left" w:pos="900"/>
        </w:tabs>
        <w:spacing w:line="500" w:lineRule="exact"/>
        <w:ind w:firstLine="480" w:firstLineChars="200"/>
        <w:rPr>
          <w:rFonts w:ascii="宋体" w:hAnsi="宋体"/>
        </w:rPr>
      </w:pPr>
      <w:r>
        <w:rPr>
          <w:rFonts w:hint="eastAsia" w:ascii="宋体" w:hAnsi="宋体" w:cs="Arial"/>
          <w:sz w:val="24"/>
          <w:szCs w:val="22"/>
        </w:rPr>
        <w:t>（15）竞价人认为需提供的其他资料</w:t>
      </w:r>
    </w:p>
    <w:p>
      <w:pPr>
        <w:tabs>
          <w:tab w:val="left" w:pos="900"/>
        </w:tabs>
        <w:spacing w:line="500" w:lineRule="exact"/>
        <w:ind w:firstLine="480" w:firstLineChars="200"/>
        <w:rPr>
          <w:rFonts w:ascii="宋体" w:hAnsi="宋体" w:cs="Arial"/>
          <w:sz w:val="24"/>
        </w:rPr>
      </w:pPr>
      <w:r>
        <w:rPr>
          <w:rFonts w:hint="eastAsia" w:ascii="宋体" w:hAnsi="宋体" w:cs="Arial"/>
          <w:sz w:val="24"/>
        </w:rPr>
        <w:t>（16）网上竞价承诺书</w:t>
      </w:r>
    </w:p>
    <w:p>
      <w:pPr>
        <w:tabs>
          <w:tab w:val="left" w:pos="900"/>
        </w:tabs>
        <w:spacing w:line="500" w:lineRule="exact"/>
        <w:ind w:firstLine="480" w:firstLineChars="200"/>
        <w:rPr>
          <w:rFonts w:ascii="宋体" w:hAnsi="宋体" w:cs="Arial"/>
          <w:sz w:val="24"/>
        </w:rPr>
      </w:pPr>
      <w:r>
        <w:rPr>
          <w:rFonts w:hint="eastAsia" w:ascii="宋体" w:hAnsi="宋体" w:cs="Arial"/>
          <w:sz w:val="24"/>
        </w:rPr>
        <w:t>（17）网上竞价采购合同送达承诺书</w:t>
      </w:r>
    </w:p>
    <w:p>
      <w:pPr>
        <w:tabs>
          <w:tab w:val="left" w:pos="900"/>
        </w:tabs>
        <w:spacing w:line="500" w:lineRule="exact"/>
        <w:ind w:firstLine="480" w:firstLineChars="200"/>
        <w:rPr>
          <w:rFonts w:ascii="宋体" w:hAnsi="宋体" w:cs="Arial"/>
          <w:sz w:val="24"/>
        </w:rPr>
      </w:pPr>
      <w:r>
        <w:rPr>
          <w:rFonts w:hint="eastAsia" w:ascii="宋体" w:hAnsi="宋体" w:cs="Arial"/>
          <w:sz w:val="24"/>
        </w:rPr>
        <w:t>（18）代理服务费承诺书</w:t>
      </w:r>
    </w:p>
    <w:p>
      <w:pPr>
        <w:tabs>
          <w:tab w:val="left" w:pos="540"/>
          <w:tab w:val="left" w:pos="900"/>
        </w:tabs>
        <w:spacing w:line="500" w:lineRule="exact"/>
        <w:rPr>
          <w:rFonts w:ascii="宋体" w:hAnsi="宋体" w:cs="Arial"/>
          <w:sz w:val="24"/>
        </w:rPr>
      </w:pPr>
      <w:r>
        <w:rPr>
          <w:rFonts w:ascii="宋体" w:hAnsi="宋体" w:cs="Arial"/>
          <w:sz w:val="24"/>
        </w:rPr>
        <w:t>据此函，签字代表宣布同意如下：</w:t>
      </w:r>
    </w:p>
    <w:p>
      <w:pPr>
        <w:tabs>
          <w:tab w:val="left" w:pos="540"/>
          <w:tab w:val="left" w:pos="900"/>
        </w:tabs>
        <w:spacing w:line="500" w:lineRule="exact"/>
        <w:ind w:firstLine="480" w:firstLineChars="200"/>
        <w:rPr>
          <w:rFonts w:ascii="宋体" w:hAnsi="宋体" w:cs="Arial"/>
          <w:sz w:val="24"/>
        </w:rPr>
      </w:pPr>
      <w:r>
        <w:rPr>
          <w:rFonts w:hint="eastAsia" w:ascii="宋体" w:hAnsi="宋体" w:cs="Arial"/>
          <w:sz w:val="24"/>
        </w:rPr>
        <w:t>1.</w:t>
      </w:r>
      <w:r>
        <w:rPr>
          <w:rFonts w:ascii="宋体" w:hAnsi="宋体" w:cs="Arial"/>
          <w:sz w:val="24"/>
        </w:rPr>
        <w:t>竞价人将按</w:t>
      </w:r>
      <w:r>
        <w:rPr>
          <w:rFonts w:hint="eastAsia" w:ascii="宋体" w:hAnsi="宋体"/>
          <w:sz w:val="24"/>
        </w:rPr>
        <w:t>竞价文件及</w:t>
      </w:r>
      <w:r>
        <w:rPr>
          <w:rFonts w:ascii="宋体" w:hAnsi="宋体" w:cs="Arial"/>
          <w:sz w:val="24"/>
        </w:rPr>
        <w:t>竞价</w:t>
      </w:r>
      <w:r>
        <w:rPr>
          <w:rFonts w:hint="eastAsia" w:ascii="宋体" w:hAnsi="宋体" w:cs="Arial"/>
          <w:sz w:val="24"/>
        </w:rPr>
        <w:t>公告</w:t>
      </w:r>
      <w:r>
        <w:rPr>
          <w:rFonts w:ascii="宋体" w:hAnsi="宋体" w:cs="Arial"/>
          <w:sz w:val="24"/>
        </w:rPr>
        <w:t>规定履行合同责任和义务。</w:t>
      </w:r>
      <w:r>
        <w:rPr>
          <w:rFonts w:hint="eastAsia" w:ascii="宋体" w:hAnsi="宋体" w:cs="Arial"/>
          <w:b/>
          <w:sz w:val="24"/>
        </w:rPr>
        <w:t>成交后将网上竞价项目报价文件</w:t>
      </w:r>
      <w:r>
        <w:rPr>
          <w:rFonts w:hint="eastAsia" w:ascii="宋体" w:hAnsi="宋体"/>
          <w:b/>
          <w:sz w:val="24"/>
        </w:rPr>
        <w:t>装订成册，加盖骑缝章。</w:t>
      </w:r>
    </w:p>
    <w:p>
      <w:pPr>
        <w:tabs>
          <w:tab w:val="left" w:pos="540"/>
          <w:tab w:val="left" w:pos="900"/>
        </w:tabs>
        <w:spacing w:line="500" w:lineRule="exact"/>
        <w:ind w:firstLine="480" w:firstLineChars="200"/>
        <w:rPr>
          <w:rFonts w:ascii="宋体" w:hAnsi="宋体" w:cs="Arial"/>
          <w:sz w:val="24"/>
        </w:rPr>
      </w:pPr>
      <w:r>
        <w:rPr>
          <w:rFonts w:hint="eastAsia" w:ascii="宋体" w:hAnsi="宋体" w:cs="Arial"/>
          <w:sz w:val="24"/>
        </w:rPr>
        <w:t>2.</w:t>
      </w:r>
      <w:r>
        <w:rPr>
          <w:rFonts w:ascii="宋体" w:hAnsi="宋体" w:cs="Arial"/>
          <w:sz w:val="24"/>
        </w:rPr>
        <w:t>竞价人已详细审查全部竞价</w:t>
      </w:r>
      <w:r>
        <w:rPr>
          <w:rFonts w:hint="eastAsia" w:ascii="宋体" w:hAnsi="宋体" w:cs="Arial"/>
          <w:sz w:val="24"/>
        </w:rPr>
        <w:t>公告</w:t>
      </w:r>
      <w:r>
        <w:rPr>
          <w:rFonts w:ascii="宋体" w:hAnsi="宋体" w:cs="Arial"/>
          <w:sz w:val="24"/>
        </w:rPr>
        <w:t>，包括</w:t>
      </w:r>
      <w:r>
        <w:rPr>
          <w:rFonts w:hint="eastAsia" w:ascii="宋体" w:hAnsi="宋体" w:cs="Arial"/>
          <w:sz w:val="24"/>
        </w:rPr>
        <w:t>补充公告</w:t>
      </w:r>
      <w:r>
        <w:rPr>
          <w:rFonts w:ascii="宋体" w:hAnsi="宋体" w:cs="Arial"/>
          <w:sz w:val="24"/>
        </w:rPr>
        <w:t>（如有的话）以及全部参考资料和相关附件。我们完全理解并同意放弃对这方面有不明及误解的权利。</w:t>
      </w:r>
    </w:p>
    <w:p>
      <w:pPr>
        <w:tabs>
          <w:tab w:val="left" w:pos="900"/>
        </w:tabs>
        <w:spacing w:line="500" w:lineRule="exact"/>
        <w:ind w:firstLine="480" w:firstLineChars="200"/>
        <w:rPr>
          <w:rFonts w:ascii="宋体" w:hAnsi="宋体" w:cs="Arial"/>
          <w:sz w:val="24"/>
        </w:rPr>
      </w:pPr>
      <w:r>
        <w:rPr>
          <w:rFonts w:hint="eastAsia" w:ascii="宋体" w:hAnsi="宋体" w:cs="宋体"/>
          <w:kern w:val="0"/>
          <w:sz w:val="24"/>
        </w:rPr>
        <w:t>3.</w:t>
      </w:r>
      <w:r>
        <w:rPr>
          <w:rFonts w:ascii="宋体" w:hAnsi="宋体" w:cs="宋体"/>
          <w:kern w:val="0"/>
          <w:sz w:val="24"/>
        </w:rPr>
        <w:t>保证依据</w:t>
      </w:r>
      <w:r>
        <w:rPr>
          <w:rFonts w:hint="eastAsia" w:ascii="宋体" w:hAnsi="宋体" w:cs="宋体"/>
          <w:kern w:val="0"/>
          <w:sz w:val="24"/>
        </w:rPr>
        <w:t>竞价</w:t>
      </w:r>
      <w:r>
        <w:rPr>
          <w:rFonts w:hint="eastAsia" w:ascii="宋体" w:hAnsi="宋体" w:cs="Arial"/>
          <w:sz w:val="24"/>
        </w:rPr>
        <w:t>公告</w:t>
      </w:r>
      <w:r>
        <w:rPr>
          <w:rFonts w:ascii="宋体" w:hAnsi="宋体" w:cs="宋体"/>
          <w:kern w:val="0"/>
          <w:sz w:val="24"/>
        </w:rPr>
        <w:t>要求和我公司竞价书的承诺，及时与用户签订合同，按竞价书承诺的价格及时向</w:t>
      </w:r>
      <w:r>
        <w:rPr>
          <w:rFonts w:hint="eastAsia" w:ascii="宋体" w:hAnsi="宋体" w:cs="宋体"/>
          <w:kern w:val="0"/>
          <w:sz w:val="24"/>
        </w:rPr>
        <w:t>采购人</w:t>
      </w:r>
      <w:r>
        <w:rPr>
          <w:rFonts w:ascii="宋体" w:hAnsi="宋体" w:cs="宋体"/>
          <w:kern w:val="0"/>
          <w:sz w:val="24"/>
        </w:rPr>
        <w:t>提供高质量的产品和服务。</w:t>
      </w:r>
    </w:p>
    <w:p>
      <w:pPr>
        <w:tabs>
          <w:tab w:val="left" w:pos="900"/>
        </w:tabs>
        <w:spacing w:line="500" w:lineRule="exact"/>
        <w:ind w:firstLine="480" w:firstLineChars="200"/>
        <w:rPr>
          <w:rFonts w:ascii="宋体" w:hAnsi="宋体" w:cs="Arial"/>
          <w:sz w:val="24"/>
        </w:rPr>
      </w:pPr>
      <w:r>
        <w:rPr>
          <w:rFonts w:hint="eastAsia" w:ascii="宋体" w:hAnsi="宋体" w:cs="宋体"/>
          <w:kern w:val="0"/>
          <w:sz w:val="24"/>
        </w:rPr>
        <w:t>4.</w:t>
      </w:r>
      <w:r>
        <w:rPr>
          <w:rFonts w:ascii="宋体" w:hAnsi="宋体" w:cs="宋体"/>
          <w:kern w:val="0"/>
          <w:sz w:val="24"/>
        </w:rPr>
        <w:t>本项目</w:t>
      </w:r>
      <w:r>
        <w:rPr>
          <w:rFonts w:hint="eastAsia" w:ascii="宋体" w:hAnsi="宋体" w:cs="宋体"/>
          <w:kern w:val="0"/>
          <w:sz w:val="24"/>
        </w:rPr>
        <w:t>竞价</w:t>
      </w:r>
      <w:r>
        <w:rPr>
          <w:rFonts w:hint="eastAsia" w:ascii="宋体" w:hAnsi="宋体" w:cs="Arial"/>
          <w:sz w:val="24"/>
        </w:rPr>
        <w:t>公告</w:t>
      </w:r>
      <w:r>
        <w:rPr>
          <w:rFonts w:ascii="宋体" w:hAnsi="宋体" w:cs="宋体"/>
          <w:kern w:val="0"/>
          <w:sz w:val="24"/>
        </w:rPr>
        <w:t>、</w:t>
      </w:r>
      <w:r>
        <w:rPr>
          <w:rFonts w:hint="eastAsia" w:ascii="宋体" w:hAnsi="宋体" w:cs="宋体"/>
          <w:kern w:val="0"/>
          <w:sz w:val="24"/>
        </w:rPr>
        <w:t>竞价人</w:t>
      </w:r>
      <w:r>
        <w:rPr>
          <w:rFonts w:ascii="宋体" w:hAnsi="宋体" w:cs="宋体"/>
          <w:kern w:val="0"/>
          <w:sz w:val="24"/>
        </w:rPr>
        <w:t>的</w:t>
      </w:r>
      <w:r>
        <w:rPr>
          <w:rFonts w:hint="eastAsia" w:ascii="宋体" w:hAnsi="宋体" w:cs="宋体"/>
          <w:kern w:val="0"/>
          <w:sz w:val="24"/>
        </w:rPr>
        <w:t>报价文件</w:t>
      </w:r>
      <w:r>
        <w:rPr>
          <w:rFonts w:ascii="宋体" w:hAnsi="宋体" w:cs="宋体"/>
          <w:kern w:val="0"/>
          <w:sz w:val="24"/>
        </w:rPr>
        <w:t>包括对售后服务的承诺对我</w:t>
      </w:r>
      <w:r>
        <w:rPr>
          <w:rFonts w:hint="eastAsia" w:ascii="宋体" w:hAnsi="宋体" w:cs="宋体"/>
          <w:kern w:val="0"/>
          <w:sz w:val="24"/>
        </w:rPr>
        <w:t>方</w:t>
      </w:r>
      <w:r>
        <w:rPr>
          <w:rFonts w:ascii="宋体" w:hAnsi="宋体" w:cs="宋体"/>
          <w:kern w:val="0"/>
          <w:sz w:val="24"/>
        </w:rPr>
        <w:t>具有同等约束力。</w:t>
      </w:r>
    </w:p>
    <w:p>
      <w:pPr>
        <w:tabs>
          <w:tab w:val="left" w:pos="900"/>
        </w:tabs>
        <w:spacing w:line="500" w:lineRule="exact"/>
        <w:ind w:firstLine="480" w:firstLineChars="200"/>
        <w:rPr>
          <w:rFonts w:ascii="宋体" w:hAnsi="宋体" w:cs="Arial"/>
          <w:sz w:val="24"/>
        </w:rPr>
      </w:pPr>
      <w:r>
        <w:rPr>
          <w:rFonts w:hint="eastAsia" w:ascii="宋体" w:hAnsi="宋体" w:cs="宋体"/>
          <w:kern w:val="0"/>
          <w:sz w:val="24"/>
        </w:rPr>
        <w:t>5.</w:t>
      </w:r>
      <w:r>
        <w:rPr>
          <w:rFonts w:ascii="宋体" w:hAnsi="宋体" w:cs="宋体"/>
          <w:kern w:val="0"/>
          <w:sz w:val="24"/>
        </w:rPr>
        <w:t>获得竞价供货资格后</w:t>
      </w:r>
      <w:r>
        <w:rPr>
          <w:rFonts w:ascii="宋体" w:hAnsi="宋体" w:cs="宋体"/>
          <w:bCs/>
          <w:kern w:val="0"/>
          <w:sz w:val="24"/>
        </w:rPr>
        <w:t>若无法按约定条款履行义务或有拆、换设备及零件，</w:t>
      </w:r>
      <w:r>
        <w:rPr>
          <w:rFonts w:ascii="宋体" w:hAnsi="宋体" w:cs="宋体"/>
          <w:kern w:val="0"/>
          <w:sz w:val="24"/>
        </w:rPr>
        <w:t>贵方有权取消我方竞价供货资格，接受按政府采购有关法规对我方的处罚。</w:t>
      </w:r>
    </w:p>
    <w:p>
      <w:pPr>
        <w:tabs>
          <w:tab w:val="left" w:pos="900"/>
        </w:tabs>
        <w:spacing w:line="500" w:lineRule="exact"/>
        <w:ind w:firstLine="480" w:firstLineChars="200"/>
        <w:rPr>
          <w:rFonts w:ascii="宋体" w:hAnsi="宋体" w:cs="Arial"/>
          <w:sz w:val="24"/>
        </w:rPr>
      </w:pPr>
      <w:r>
        <w:rPr>
          <w:rFonts w:hint="eastAsia" w:ascii="宋体" w:hAnsi="宋体" w:cs="Arial"/>
          <w:sz w:val="24"/>
        </w:rPr>
        <w:t>6.本</w:t>
      </w:r>
      <w:r>
        <w:rPr>
          <w:rFonts w:ascii="宋体" w:hAnsi="宋体" w:cs="Arial"/>
          <w:sz w:val="24"/>
        </w:rPr>
        <w:t>竞价有效期自</w:t>
      </w:r>
      <w:r>
        <w:rPr>
          <w:rFonts w:hint="eastAsia" w:ascii="宋体" w:hAnsi="宋体" w:cs="Arial"/>
          <w:sz w:val="24"/>
        </w:rPr>
        <w:t>网上竞价报价文件递交截止时间</w:t>
      </w:r>
      <w:r>
        <w:rPr>
          <w:rFonts w:ascii="宋体" w:hAnsi="宋体" w:cs="Arial"/>
          <w:sz w:val="24"/>
        </w:rPr>
        <w:t>起</w:t>
      </w:r>
      <w:r>
        <w:rPr>
          <w:rFonts w:hint="eastAsia" w:ascii="宋体" w:hAnsi="宋体" w:cs="Arial"/>
          <w:sz w:val="24"/>
        </w:rPr>
        <w:t>60</w:t>
      </w:r>
      <w:r>
        <w:rPr>
          <w:rFonts w:ascii="宋体" w:hAnsi="宋体" w:cs="Arial"/>
          <w:sz w:val="24"/>
        </w:rPr>
        <w:t>个日历日。</w:t>
      </w:r>
    </w:p>
    <w:p>
      <w:pPr>
        <w:tabs>
          <w:tab w:val="left" w:pos="900"/>
        </w:tabs>
        <w:spacing w:line="500" w:lineRule="exact"/>
        <w:ind w:firstLine="480" w:firstLineChars="200"/>
        <w:rPr>
          <w:rFonts w:ascii="宋体" w:hAnsi="宋体" w:cs="Arial"/>
          <w:sz w:val="24"/>
        </w:rPr>
      </w:pPr>
      <w:r>
        <w:rPr>
          <w:rFonts w:hint="eastAsia" w:ascii="宋体" w:hAnsi="宋体" w:cs="Arial"/>
          <w:sz w:val="24"/>
        </w:rPr>
        <w:t>7.</w:t>
      </w:r>
      <w:r>
        <w:rPr>
          <w:rFonts w:ascii="宋体" w:hAnsi="宋体" w:cs="Arial"/>
          <w:sz w:val="24"/>
        </w:rPr>
        <w:t>如果在规定的</w:t>
      </w:r>
      <w:r>
        <w:rPr>
          <w:rFonts w:hint="eastAsia" w:ascii="宋体" w:hAnsi="宋体" w:cs="Arial"/>
          <w:sz w:val="24"/>
        </w:rPr>
        <w:t>网上竞价报价文件递交截止时间</w:t>
      </w:r>
      <w:r>
        <w:rPr>
          <w:rFonts w:ascii="宋体" w:hAnsi="宋体" w:cs="Arial"/>
          <w:sz w:val="24"/>
        </w:rPr>
        <w:t>后，竞价人在竞价有效期内撤回竞价，其竞价保证金将被没收。</w:t>
      </w:r>
    </w:p>
    <w:p>
      <w:pPr>
        <w:tabs>
          <w:tab w:val="left" w:pos="900"/>
        </w:tabs>
        <w:spacing w:line="500" w:lineRule="exact"/>
        <w:ind w:firstLine="480" w:firstLineChars="200"/>
        <w:rPr>
          <w:rFonts w:ascii="宋体" w:hAnsi="宋体" w:cs="Arial"/>
          <w:sz w:val="24"/>
        </w:rPr>
      </w:pPr>
      <w:r>
        <w:rPr>
          <w:rFonts w:hint="eastAsia" w:ascii="宋体" w:hAnsi="宋体" w:cs="Arial"/>
          <w:sz w:val="24"/>
        </w:rPr>
        <w:t>8.关于本次网上竞价项目采购，我们作为竞价人已熟知、清楚，并愿意参加提供招标货物（或服务）的竞价，保证竞价文件中所提供的所有文件资料是真实、合法、有效的。</w:t>
      </w:r>
    </w:p>
    <w:p>
      <w:pPr>
        <w:tabs>
          <w:tab w:val="left" w:pos="900"/>
        </w:tabs>
        <w:spacing w:line="500" w:lineRule="exact"/>
        <w:ind w:firstLine="480" w:firstLineChars="200"/>
        <w:rPr>
          <w:rFonts w:ascii="宋体" w:hAnsi="宋体" w:eastAsia="宋体" w:cs="宋体"/>
          <w:kern w:val="0"/>
          <w:sz w:val="24"/>
        </w:rPr>
      </w:pPr>
      <w:r>
        <w:rPr>
          <w:rFonts w:hint="eastAsia" w:ascii="宋体" w:hAnsi="宋体" w:eastAsia="宋体" w:cs="宋体"/>
          <w:kern w:val="0"/>
          <w:sz w:val="24"/>
        </w:rPr>
        <w:t>9.我们作为竞价人保证提供给采购人的货物（或服务），不涉及第三者主张任何权利，同时与国家现行法律法规没有抵触，也不存在任何法律纠纷及诉讼。</w:t>
      </w:r>
    </w:p>
    <w:p>
      <w:pPr>
        <w:tabs>
          <w:tab w:val="left" w:pos="900"/>
        </w:tabs>
        <w:spacing w:line="500" w:lineRule="exact"/>
        <w:ind w:firstLine="480" w:firstLineChars="200"/>
        <w:rPr>
          <w:rFonts w:ascii="宋体" w:hAnsi="宋体" w:eastAsia="宋体" w:cs="宋体"/>
          <w:kern w:val="0"/>
          <w:sz w:val="24"/>
        </w:rPr>
      </w:pPr>
      <w:r>
        <w:rPr>
          <w:rFonts w:hint="eastAsia" w:ascii="宋体" w:hAnsi="宋体" w:eastAsia="宋体" w:cs="宋体"/>
          <w:kern w:val="0"/>
          <w:sz w:val="24"/>
        </w:rPr>
        <w:t>10.</w:t>
      </w:r>
      <w:r>
        <w:rPr>
          <w:rFonts w:ascii="宋体" w:hAnsi="宋体" w:eastAsia="宋体" w:cs="宋体"/>
          <w:kern w:val="0"/>
          <w:sz w:val="24"/>
        </w:rPr>
        <w:t>与本竞价有关的一切正式往来通讯请寄：</w:t>
      </w:r>
    </w:p>
    <w:p>
      <w:pPr>
        <w:spacing w:line="500" w:lineRule="exact"/>
        <w:ind w:firstLine="720" w:firstLineChars="300"/>
        <w:rPr>
          <w:rFonts w:ascii="宋体" w:hAnsi="宋体"/>
          <w:sz w:val="24"/>
          <w:u w:val="single"/>
        </w:rPr>
      </w:pPr>
      <w:r>
        <w:rPr>
          <w:rFonts w:hint="eastAsia" w:ascii="宋体" w:hAnsi="宋体"/>
          <w:sz w:val="24"/>
        </w:rPr>
        <w:t xml:space="preserve">地址： </w:t>
      </w:r>
      <w:r>
        <w:rPr>
          <w:rFonts w:hint="eastAsia" w:ascii="宋体" w:hAnsi="宋体"/>
          <w:sz w:val="24"/>
          <w:u w:val="single"/>
        </w:rPr>
        <w:t xml:space="preserve">                </w:t>
      </w:r>
      <w:r>
        <w:rPr>
          <w:rFonts w:hint="eastAsia" w:ascii="宋体" w:hAnsi="宋体"/>
          <w:sz w:val="24"/>
        </w:rPr>
        <w:t xml:space="preserve"> 邮编： </w:t>
      </w:r>
      <w:r>
        <w:rPr>
          <w:rFonts w:hint="eastAsia" w:ascii="宋体" w:hAnsi="宋体"/>
          <w:sz w:val="24"/>
          <w:u w:val="single"/>
        </w:rPr>
        <w:t xml:space="preserve">                 </w:t>
      </w:r>
    </w:p>
    <w:p>
      <w:pPr>
        <w:spacing w:line="500" w:lineRule="exact"/>
        <w:rPr>
          <w:rFonts w:ascii="宋体" w:hAnsi="宋体"/>
          <w:sz w:val="24"/>
          <w:u w:val="single"/>
        </w:rPr>
      </w:pPr>
      <w:r>
        <w:rPr>
          <w:rFonts w:hint="eastAsia" w:ascii="宋体" w:hAnsi="宋体"/>
          <w:sz w:val="24"/>
        </w:rPr>
        <w:t xml:space="preserve">      手机： </w:t>
      </w:r>
      <w:r>
        <w:rPr>
          <w:rFonts w:hint="eastAsia" w:ascii="宋体" w:hAnsi="宋体"/>
          <w:sz w:val="24"/>
          <w:u w:val="single"/>
        </w:rPr>
        <w:t xml:space="preserve">                </w:t>
      </w:r>
      <w:r>
        <w:rPr>
          <w:rFonts w:hint="eastAsia" w:ascii="宋体" w:hAnsi="宋体"/>
          <w:sz w:val="24"/>
        </w:rPr>
        <w:t xml:space="preserve"> 传真： </w:t>
      </w:r>
      <w:r>
        <w:rPr>
          <w:rFonts w:hint="eastAsia" w:ascii="宋体" w:hAnsi="宋体"/>
          <w:sz w:val="24"/>
          <w:u w:val="single"/>
        </w:rPr>
        <w:t xml:space="preserve">                 </w:t>
      </w:r>
    </w:p>
    <w:p>
      <w:pPr>
        <w:spacing w:line="500" w:lineRule="exact"/>
        <w:rPr>
          <w:rFonts w:ascii="宋体" w:hAnsi="宋体"/>
          <w:sz w:val="24"/>
          <w:u w:val="single"/>
        </w:rPr>
      </w:pPr>
      <w:r>
        <w:rPr>
          <w:rFonts w:hint="eastAsia" w:ascii="宋体" w:hAnsi="宋体"/>
          <w:sz w:val="24"/>
        </w:rPr>
        <w:t xml:space="preserve">      竞价人授权代表签字： </w:t>
      </w:r>
      <w:r>
        <w:rPr>
          <w:rFonts w:hint="eastAsia" w:ascii="宋体" w:hAnsi="宋体"/>
          <w:sz w:val="24"/>
          <w:u w:val="single"/>
        </w:rPr>
        <w:t xml:space="preserve">                </w:t>
      </w:r>
    </w:p>
    <w:p>
      <w:pPr>
        <w:spacing w:line="500" w:lineRule="exact"/>
        <w:rPr>
          <w:rFonts w:ascii="宋体" w:hAnsi="宋体"/>
          <w:sz w:val="24"/>
        </w:rPr>
      </w:pPr>
      <w:r>
        <w:rPr>
          <w:rFonts w:hint="eastAsia" w:ascii="宋体" w:hAnsi="宋体"/>
          <w:sz w:val="24"/>
        </w:rPr>
        <w:t xml:space="preserve">      竞价人（全称并加盖公章）：</w:t>
      </w:r>
      <w:r>
        <w:rPr>
          <w:rFonts w:hint="eastAsia" w:ascii="宋体" w:hAnsi="宋体"/>
          <w:sz w:val="24"/>
          <w:u w:val="single"/>
        </w:rPr>
        <w:t xml:space="preserve">                       </w:t>
      </w:r>
    </w:p>
    <w:p>
      <w:pPr>
        <w:tabs>
          <w:tab w:val="left" w:pos="5355"/>
        </w:tabs>
        <w:spacing w:line="500" w:lineRule="exact"/>
        <w:rPr>
          <w:rFonts w:ascii="宋体" w:hAnsi="宋体"/>
          <w:sz w:val="24"/>
        </w:rPr>
      </w:pPr>
      <w:r>
        <w:rPr>
          <w:rFonts w:hint="eastAsia" w:ascii="宋体" w:hAnsi="宋体"/>
          <w:sz w:val="24"/>
        </w:rPr>
        <w:t xml:space="preserve">      日  期： </w:t>
      </w:r>
      <w:r>
        <w:rPr>
          <w:rFonts w:hint="eastAsia" w:ascii="宋体" w:hAnsi="宋体"/>
          <w:sz w:val="24"/>
          <w:u w:val="single"/>
        </w:rPr>
        <w:t xml:space="preserve">        </w:t>
      </w:r>
      <w:r>
        <w:rPr>
          <w:rFonts w:hint="eastAsia" w:ascii="宋体" w:hAnsi="宋体"/>
          <w:sz w:val="24"/>
        </w:rPr>
        <w:t xml:space="preserve">年 </w:t>
      </w:r>
      <w:r>
        <w:rPr>
          <w:rFonts w:hint="eastAsia" w:ascii="宋体" w:hAnsi="宋体"/>
          <w:sz w:val="24"/>
          <w:u w:val="single"/>
        </w:rPr>
        <w:t xml:space="preserve">      </w:t>
      </w:r>
      <w:r>
        <w:rPr>
          <w:rFonts w:hint="eastAsia" w:ascii="宋体" w:hAnsi="宋体"/>
          <w:sz w:val="24"/>
        </w:rPr>
        <w:t xml:space="preserve">月 </w:t>
      </w:r>
      <w:r>
        <w:rPr>
          <w:rFonts w:hint="eastAsia" w:ascii="宋体" w:hAnsi="宋体"/>
          <w:sz w:val="24"/>
          <w:u w:val="single"/>
        </w:rPr>
        <w:t xml:space="preserve">      </w:t>
      </w:r>
      <w:r>
        <w:rPr>
          <w:rFonts w:hint="eastAsia" w:ascii="宋体" w:hAnsi="宋体"/>
          <w:sz w:val="24"/>
        </w:rPr>
        <w:t>日</w:t>
      </w:r>
    </w:p>
    <w:p>
      <w:pPr>
        <w:rPr>
          <w:rFonts w:ascii="宋体" w:hAnsi="宋体" w:cs="宋体"/>
          <w:kern w:val="0"/>
          <w:sz w:val="24"/>
        </w:rPr>
        <w:sectPr>
          <w:headerReference r:id="rId6" w:type="default"/>
          <w:footerReference r:id="rId7" w:type="default"/>
          <w:footerReference r:id="rId8" w:type="even"/>
          <w:pgSz w:w="11906" w:h="16838"/>
          <w:pgMar w:top="1440" w:right="1440" w:bottom="1440" w:left="1440" w:header="851" w:footer="992" w:gutter="0"/>
          <w:cols w:space="720" w:num="1"/>
          <w:docGrid w:type="lines" w:linePitch="312" w:charSpace="0"/>
        </w:sectPr>
      </w:pPr>
    </w:p>
    <w:p>
      <w:pPr>
        <w:widowControl/>
        <w:shd w:val="clear" w:color="auto" w:fill="FFFFFF"/>
        <w:spacing w:line="420" w:lineRule="exact"/>
        <w:rPr>
          <w:rFonts w:ascii="宋体" w:hAnsi="宋体" w:cs="宋体"/>
          <w:b/>
          <w:kern w:val="0"/>
          <w:sz w:val="24"/>
        </w:rPr>
      </w:pPr>
      <w:r>
        <w:rPr>
          <w:rFonts w:hint="eastAsia" w:ascii="宋体" w:hAnsi="宋体" w:cs="宋体"/>
          <w:b/>
          <w:kern w:val="0"/>
          <w:sz w:val="24"/>
        </w:rPr>
        <w:t>附件10：</w:t>
      </w:r>
    </w:p>
    <w:p>
      <w:pPr>
        <w:jc w:val="center"/>
        <w:rPr>
          <w:rFonts w:ascii="宋体" w:hAnsi="宋体"/>
          <w:b/>
          <w:sz w:val="28"/>
          <w:szCs w:val="28"/>
        </w:rPr>
      </w:pPr>
      <w:r>
        <w:rPr>
          <w:rFonts w:hint="eastAsia" w:ascii="宋体" w:hAnsi="宋体"/>
          <w:b/>
          <w:sz w:val="28"/>
          <w:szCs w:val="28"/>
        </w:rPr>
        <w:t>竞价一览表</w:t>
      </w:r>
    </w:p>
    <w:p>
      <w:pPr>
        <w:rPr>
          <w:rFonts w:ascii="宋体" w:hAnsi="宋体"/>
          <w:b/>
          <w:sz w:val="24"/>
          <w:szCs w:val="24"/>
        </w:rPr>
      </w:pPr>
    </w:p>
    <w:p>
      <w:pPr>
        <w:jc w:val="right"/>
        <w:rPr>
          <w:rFonts w:ascii="宋体" w:hAnsi="宋体"/>
          <w:sz w:val="24"/>
          <w:szCs w:val="24"/>
        </w:rPr>
      </w:pPr>
      <w:r>
        <w:rPr>
          <w:rFonts w:hint="eastAsia" w:ascii="宋体" w:hAnsi="宋体"/>
          <w:sz w:val="24"/>
          <w:szCs w:val="24"/>
        </w:rPr>
        <w:t>金额单位：元人民币</w:t>
      </w:r>
    </w:p>
    <w:tbl>
      <w:tblPr>
        <w:tblStyle w:val="1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763"/>
        <w:gridCol w:w="1703"/>
        <w:gridCol w:w="1391"/>
        <w:gridCol w:w="994"/>
        <w:gridCol w:w="1386"/>
        <w:gridCol w:w="992"/>
        <w:gridCol w:w="14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13" w:hRule="atLeast"/>
          <w:jc w:val="center"/>
        </w:trPr>
        <w:tc>
          <w:tcPr>
            <w:tcW w:w="709" w:type="dxa"/>
            <w:vAlign w:val="center"/>
          </w:tcPr>
          <w:p>
            <w:pPr>
              <w:jc w:val="center"/>
              <w:rPr>
                <w:rFonts w:ascii="宋体" w:hAnsi="宋体"/>
                <w:sz w:val="24"/>
              </w:rPr>
            </w:pPr>
            <w:r>
              <w:rPr>
                <w:rFonts w:hint="eastAsia" w:ascii="宋体" w:hAnsi="宋体"/>
                <w:sz w:val="24"/>
              </w:rPr>
              <w:t>合同包</w:t>
            </w:r>
          </w:p>
        </w:tc>
        <w:tc>
          <w:tcPr>
            <w:tcW w:w="763" w:type="dxa"/>
            <w:vAlign w:val="center"/>
          </w:tcPr>
          <w:p>
            <w:pPr>
              <w:jc w:val="center"/>
              <w:rPr>
                <w:rFonts w:ascii="宋体" w:hAnsi="宋体"/>
                <w:sz w:val="24"/>
              </w:rPr>
            </w:pPr>
            <w:r>
              <w:rPr>
                <w:rFonts w:hint="eastAsia" w:ascii="宋体" w:hAnsi="宋体"/>
                <w:sz w:val="24"/>
              </w:rPr>
              <w:t>品目号</w:t>
            </w:r>
          </w:p>
        </w:tc>
        <w:tc>
          <w:tcPr>
            <w:tcW w:w="1703" w:type="dxa"/>
            <w:vAlign w:val="center"/>
          </w:tcPr>
          <w:p>
            <w:pPr>
              <w:jc w:val="center"/>
              <w:rPr>
                <w:rFonts w:ascii="宋体" w:hAnsi="宋体"/>
                <w:sz w:val="24"/>
              </w:rPr>
            </w:pPr>
            <w:r>
              <w:rPr>
                <w:rFonts w:hint="eastAsia" w:ascii="宋体" w:hAnsi="宋体"/>
                <w:sz w:val="24"/>
              </w:rPr>
              <w:t>品目名称</w:t>
            </w:r>
          </w:p>
        </w:tc>
        <w:tc>
          <w:tcPr>
            <w:tcW w:w="1391" w:type="dxa"/>
            <w:vAlign w:val="center"/>
          </w:tcPr>
          <w:p>
            <w:pPr>
              <w:jc w:val="center"/>
              <w:rPr>
                <w:rFonts w:ascii="宋体" w:hAnsi="宋体"/>
                <w:sz w:val="24"/>
                <w:highlight w:val="none"/>
              </w:rPr>
            </w:pPr>
            <w:r>
              <w:rPr>
                <w:rFonts w:hint="eastAsia" w:ascii="宋体" w:hAnsi="宋体"/>
                <w:sz w:val="24"/>
                <w:highlight w:val="none"/>
              </w:rPr>
              <w:t>品牌型号（若有）</w:t>
            </w:r>
          </w:p>
        </w:tc>
        <w:tc>
          <w:tcPr>
            <w:tcW w:w="994" w:type="dxa"/>
            <w:vAlign w:val="center"/>
          </w:tcPr>
          <w:p>
            <w:pPr>
              <w:jc w:val="center"/>
              <w:rPr>
                <w:rFonts w:ascii="宋体" w:hAnsi="宋体"/>
                <w:sz w:val="24"/>
              </w:rPr>
            </w:pPr>
            <w:r>
              <w:rPr>
                <w:rFonts w:hint="eastAsia" w:ascii="宋体" w:hAnsi="宋体"/>
                <w:sz w:val="24"/>
              </w:rPr>
              <w:t>数量</w:t>
            </w:r>
          </w:p>
        </w:tc>
        <w:tc>
          <w:tcPr>
            <w:tcW w:w="1386" w:type="dxa"/>
            <w:vAlign w:val="center"/>
          </w:tcPr>
          <w:p>
            <w:pPr>
              <w:jc w:val="center"/>
              <w:rPr>
                <w:rFonts w:ascii="宋体" w:hAnsi="宋体"/>
                <w:sz w:val="24"/>
              </w:rPr>
            </w:pPr>
            <w:r>
              <w:rPr>
                <w:rFonts w:hint="eastAsia" w:ascii="宋体" w:hAnsi="宋体"/>
                <w:sz w:val="24"/>
              </w:rPr>
              <w:t>总价最高限价(元)</w:t>
            </w:r>
          </w:p>
        </w:tc>
        <w:tc>
          <w:tcPr>
            <w:tcW w:w="992" w:type="dxa"/>
            <w:vAlign w:val="center"/>
          </w:tcPr>
          <w:p>
            <w:pPr>
              <w:jc w:val="center"/>
              <w:rPr>
                <w:rFonts w:ascii="宋体" w:hAnsi="宋体"/>
                <w:sz w:val="24"/>
              </w:rPr>
            </w:pPr>
            <w:r>
              <w:rPr>
                <w:rFonts w:hint="eastAsia" w:ascii="宋体" w:hAnsi="宋体"/>
                <w:sz w:val="24"/>
              </w:rPr>
              <w:t>单价(元)</w:t>
            </w:r>
          </w:p>
        </w:tc>
        <w:tc>
          <w:tcPr>
            <w:tcW w:w="1405" w:type="dxa"/>
            <w:vAlign w:val="center"/>
          </w:tcPr>
          <w:p>
            <w:pPr>
              <w:jc w:val="center"/>
              <w:rPr>
                <w:rFonts w:ascii="宋体" w:hAnsi="宋体"/>
                <w:sz w:val="24"/>
              </w:rPr>
            </w:pPr>
            <w:r>
              <w:rPr>
                <w:rFonts w:hint="eastAsia" w:ascii="宋体" w:hAnsi="宋体"/>
                <w:sz w:val="24"/>
              </w:rPr>
              <w:t>总价(元)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6" w:hRule="atLeast"/>
          <w:jc w:val="center"/>
        </w:trPr>
        <w:tc>
          <w:tcPr>
            <w:tcW w:w="709" w:type="dxa"/>
            <w:vMerge w:val="restart"/>
            <w:vAlign w:val="center"/>
          </w:tcPr>
          <w:p>
            <w:pPr>
              <w:spacing w:line="500" w:lineRule="exact"/>
              <w:jc w:val="center"/>
              <w:rPr>
                <w:rFonts w:ascii="宋体" w:hAnsi="宋体"/>
                <w:sz w:val="24"/>
              </w:rPr>
            </w:pPr>
            <w:r>
              <w:rPr>
                <w:rFonts w:hint="eastAsia" w:ascii="宋体" w:hAnsi="宋体"/>
                <w:sz w:val="24"/>
              </w:rPr>
              <w:t>1</w:t>
            </w:r>
          </w:p>
        </w:tc>
        <w:tc>
          <w:tcPr>
            <w:tcW w:w="763" w:type="dxa"/>
            <w:vAlign w:val="center"/>
          </w:tcPr>
          <w:p>
            <w:pPr>
              <w:spacing w:line="400" w:lineRule="exact"/>
              <w:jc w:val="center"/>
              <w:rPr>
                <w:rFonts w:ascii="宋体" w:hAnsi="宋体"/>
                <w:sz w:val="24"/>
              </w:rPr>
            </w:pPr>
          </w:p>
        </w:tc>
        <w:tc>
          <w:tcPr>
            <w:tcW w:w="1703" w:type="dxa"/>
            <w:vAlign w:val="center"/>
          </w:tcPr>
          <w:p>
            <w:pPr>
              <w:widowControl/>
              <w:jc w:val="center"/>
              <w:textAlignment w:val="center"/>
              <w:rPr>
                <w:rFonts w:ascii="宋体" w:hAnsi="宋体"/>
                <w:sz w:val="24"/>
              </w:rPr>
            </w:pPr>
          </w:p>
        </w:tc>
        <w:tc>
          <w:tcPr>
            <w:tcW w:w="1391" w:type="dxa"/>
            <w:vAlign w:val="center"/>
          </w:tcPr>
          <w:p>
            <w:pPr>
              <w:jc w:val="center"/>
              <w:rPr>
                <w:rFonts w:ascii="宋体" w:hAnsi="宋体"/>
                <w:sz w:val="24"/>
              </w:rPr>
            </w:pPr>
          </w:p>
        </w:tc>
        <w:tc>
          <w:tcPr>
            <w:tcW w:w="994" w:type="dxa"/>
            <w:vAlign w:val="center"/>
          </w:tcPr>
          <w:p>
            <w:pPr>
              <w:widowControl/>
              <w:jc w:val="center"/>
              <w:textAlignment w:val="center"/>
              <w:rPr>
                <w:rFonts w:ascii="宋体" w:hAnsi="宋体"/>
                <w:sz w:val="24"/>
              </w:rPr>
            </w:pPr>
          </w:p>
        </w:tc>
        <w:tc>
          <w:tcPr>
            <w:tcW w:w="1386" w:type="dxa"/>
            <w:vAlign w:val="center"/>
          </w:tcPr>
          <w:p>
            <w:pPr>
              <w:widowControl/>
              <w:jc w:val="center"/>
              <w:textAlignment w:val="center"/>
              <w:rPr>
                <w:rFonts w:ascii="宋体" w:hAnsi="宋体"/>
                <w:sz w:val="24"/>
              </w:rPr>
            </w:pPr>
          </w:p>
        </w:tc>
        <w:tc>
          <w:tcPr>
            <w:tcW w:w="992" w:type="dxa"/>
            <w:tcBorders>
              <w:bottom w:val="single" w:color="auto" w:sz="4" w:space="0"/>
            </w:tcBorders>
            <w:vAlign w:val="center"/>
          </w:tcPr>
          <w:p>
            <w:pPr>
              <w:widowControl/>
              <w:jc w:val="center"/>
              <w:textAlignment w:val="center"/>
              <w:rPr>
                <w:rFonts w:ascii="宋体" w:hAnsi="宋体"/>
                <w:sz w:val="24"/>
              </w:rPr>
            </w:pPr>
          </w:p>
        </w:tc>
        <w:tc>
          <w:tcPr>
            <w:tcW w:w="1405" w:type="dxa"/>
            <w:tcBorders>
              <w:bottom w:val="single" w:color="auto" w:sz="4" w:space="0"/>
            </w:tcBorders>
            <w:vAlign w:val="center"/>
          </w:tcPr>
          <w:p>
            <w:pPr>
              <w:spacing w:line="50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6" w:hRule="atLeast"/>
          <w:jc w:val="center"/>
        </w:trPr>
        <w:tc>
          <w:tcPr>
            <w:tcW w:w="709" w:type="dxa"/>
            <w:vMerge w:val="continue"/>
            <w:vAlign w:val="center"/>
          </w:tcPr>
          <w:p>
            <w:pPr>
              <w:spacing w:line="500" w:lineRule="exact"/>
              <w:rPr>
                <w:rFonts w:ascii="宋体" w:hAnsi="宋体"/>
                <w:sz w:val="24"/>
              </w:rPr>
            </w:pPr>
          </w:p>
        </w:tc>
        <w:tc>
          <w:tcPr>
            <w:tcW w:w="763" w:type="dxa"/>
            <w:vAlign w:val="center"/>
          </w:tcPr>
          <w:p>
            <w:pPr>
              <w:spacing w:line="400" w:lineRule="exact"/>
              <w:jc w:val="center"/>
              <w:rPr>
                <w:rFonts w:ascii="宋体" w:hAnsi="宋体"/>
                <w:sz w:val="24"/>
              </w:rPr>
            </w:pPr>
          </w:p>
        </w:tc>
        <w:tc>
          <w:tcPr>
            <w:tcW w:w="1703" w:type="dxa"/>
            <w:vAlign w:val="center"/>
          </w:tcPr>
          <w:p>
            <w:pPr>
              <w:widowControl/>
              <w:jc w:val="center"/>
              <w:textAlignment w:val="center"/>
              <w:rPr>
                <w:rFonts w:ascii="宋体" w:hAnsi="宋体"/>
                <w:sz w:val="24"/>
              </w:rPr>
            </w:pPr>
          </w:p>
        </w:tc>
        <w:tc>
          <w:tcPr>
            <w:tcW w:w="1391" w:type="dxa"/>
            <w:vAlign w:val="center"/>
          </w:tcPr>
          <w:p>
            <w:pPr>
              <w:jc w:val="center"/>
              <w:rPr>
                <w:rFonts w:ascii="宋体" w:hAnsi="宋体"/>
                <w:sz w:val="24"/>
              </w:rPr>
            </w:pPr>
          </w:p>
        </w:tc>
        <w:tc>
          <w:tcPr>
            <w:tcW w:w="994" w:type="dxa"/>
            <w:vAlign w:val="center"/>
          </w:tcPr>
          <w:p>
            <w:pPr>
              <w:widowControl/>
              <w:jc w:val="center"/>
              <w:textAlignment w:val="center"/>
              <w:rPr>
                <w:rFonts w:ascii="宋体" w:hAnsi="宋体"/>
                <w:sz w:val="24"/>
              </w:rPr>
            </w:pPr>
          </w:p>
        </w:tc>
        <w:tc>
          <w:tcPr>
            <w:tcW w:w="1386" w:type="dxa"/>
            <w:vAlign w:val="center"/>
          </w:tcPr>
          <w:p>
            <w:pPr>
              <w:widowControl/>
              <w:jc w:val="center"/>
              <w:textAlignment w:val="center"/>
              <w:rPr>
                <w:rFonts w:ascii="宋体" w:hAnsi="宋体"/>
                <w:sz w:val="24"/>
              </w:rPr>
            </w:pPr>
          </w:p>
        </w:tc>
        <w:tc>
          <w:tcPr>
            <w:tcW w:w="992" w:type="dxa"/>
            <w:tcBorders>
              <w:bottom w:val="single" w:color="auto" w:sz="4" w:space="0"/>
            </w:tcBorders>
            <w:vAlign w:val="center"/>
          </w:tcPr>
          <w:p>
            <w:pPr>
              <w:widowControl/>
              <w:jc w:val="center"/>
              <w:textAlignment w:val="center"/>
              <w:rPr>
                <w:rFonts w:ascii="宋体" w:hAnsi="宋体"/>
                <w:sz w:val="24"/>
              </w:rPr>
            </w:pPr>
          </w:p>
        </w:tc>
        <w:tc>
          <w:tcPr>
            <w:tcW w:w="1405" w:type="dxa"/>
            <w:tcBorders>
              <w:bottom w:val="single" w:color="auto" w:sz="4" w:space="0"/>
            </w:tcBorders>
            <w:vAlign w:val="center"/>
          </w:tcPr>
          <w:p>
            <w:pPr>
              <w:spacing w:line="50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6" w:hRule="atLeast"/>
          <w:jc w:val="center"/>
        </w:trPr>
        <w:tc>
          <w:tcPr>
            <w:tcW w:w="709" w:type="dxa"/>
            <w:vMerge w:val="continue"/>
            <w:vAlign w:val="center"/>
          </w:tcPr>
          <w:p>
            <w:pPr>
              <w:spacing w:line="500" w:lineRule="exact"/>
              <w:rPr>
                <w:rFonts w:ascii="宋体" w:hAnsi="宋体"/>
                <w:sz w:val="24"/>
              </w:rPr>
            </w:pPr>
          </w:p>
        </w:tc>
        <w:tc>
          <w:tcPr>
            <w:tcW w:w="763" w:type="dxa"/>
            <w:vAlign w:val="center"/>
          </w:tcPr>
          <w:p>
            <w:pPr>
              <w:spacing w:line="400" w:lineRule="exact"/>
              <w:jc w:val="center"/>
              <w:rPr>
                <w:rFonts w:ascii="宋体" w:hAnsi="宋体"/>
                <w:sz w:val="24"/>
              </w:rPr>
            </w:pPr>
          </w:p>
        </w:tc>
        <w:tc>
          <w:tcPr>
            <w:tcW w:w="1703" w:type="dxa"/>
            <w:vAlign w:val="center"/>
          </w:tcPr>
          <w:p>
            <w:pPr>
              <w:widowControl/>
              <w:jc w:val="center"/>
              <w:textAlignment w:val="center"/>
              <w:rPr>
                <w:rFonts w:ascii="宋体" w:hAnsi="宋体"/>
                <w:sz w:val="24"/>
              </w:rPr>
            </w:pPr>
          </w:p>
        </w:tc>
        <w:tc>
          <w:tcPr>
            <w:tcW w:w="1391" w:type="dxa"/>
            <w:vAlign w:val="center"/>
          </w:tcPr>
          <w:p>
            <w:pPr>
              <w:jc w:val="center"/>
              <w:rPr>
                <w:rFonts w:ascii="宋体" w:hAnsi="宋体"/>
                <w:sz w:val="24"/>
              </w:rPr>
            </w:pPr>
          </w:p>
        </w:tc>
        <w:tc>
          <w:tcPr>
            <w:tcW w:w="994" w:type="dxa"/>
            <w:vAlign w:val="center"/>
          </w:tcPr>
          <w:p>
            <w:pPr>
              <w:widowControl/>
              <w:jc w:val="center"/>
              <w:textAlignment w:val="center"/>
              <w:rPr>
                <w:rFonts w:ascii="宋体" w:hAnsi="宋体"/>
                <w:sz w:val="24"/>
              </w:rPr>
            </w:pPr>
          </w:p>
        </w:tc>
        <w:tc>
          <w:tcPr>
            <w:tcW w:w="1386" w:type="dxa"/>
            <w:vAlign w:val="center"/>
          </w:tcPr>
          <w:p>
            <w:pPr>
              <w:widowControl/>
              <w:jc w:val="center"/>
              <w:textAlignment w:val="center"/>
              <w:rPr>
                <w:rFonts w:ascii="宋体" w:hAnsi="宋体"/>
                <w:sz w:val="24"/>
              </w:rPr>
            </w:pPr>
          </w:p>
        </w:tc>
        <w:tc>
          <w:tcPr>
            <w:tcW w:w="992" w:type="dxa"/>
            <w:tcBorders>
              <w:bottom w:val="single" w:color="auto" w:sz="4" w:space="0"/>
            </w:tcBorders>
            <w:vAlign w:val="center"/>
          </w:tcPr>
          <w:p>
            <w:pPr>
              <w:widowControl/>
              <w:jc w:val="center"/>
              <w:textAlignment w:val="center"/>
              <w:rPr>
                <w:rFonts w:ascii="宋体" w:hAnsi="宋体"/>
                <w:sz w:val="24"/>
              </w:rPr>
            </w:pPr>
          </w:p>
        </w:tc>
        <w:tc>
          <w:tcPr>
            <w:tcW w:w="1405" w:type="dxa"/>
            <w:tcBorders>
              <w:bottom w:val="single" w:color="auto" w:sz="4" w:space="0"/>
            </w:tcBorders>
            <w:vAlign w:val="center"/>
          </w:tcPr>
          <w:p>
            <w:pPr>
              <w:spacing w:line="50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6" w:hRule="atLeast"/>
          <w:jc w:val="center"/>
        </w:trPr>
        <w:tc>
          <w:tcPr>
            <w:tcW w:w="709" w:type="dxa"/>
            <w:vMerge w:val="continue"/>
            <w:vAlign w:val="center"/>
          </w:tcPr>
          <w:p>
            <w:pPr>
              <w:spacing w:line="500" w:lineRule="exact"/>
              <w:rPr>
                <w:rFonts w:ascii="宋体" w:hAnsi="宋体"/>
                <w:sz w:val="24"/>
              </w:rPr>
            </w:pPr>
          </w:p>
        </w:tc>
        <w:tc>
          <w:tcPr>
            <w:tcW w:w="763" w:type="dxa"/>
            <w:vAlign w:val="center"/>
          </w:tcPr>
          <w:p>
            <w:pPr>
              <w:spacing w:line="400" w:lineRule="exact"/>
              <w:jc w:val="center"/>
              <w:rPr>
                <w:rFonts w:ascii="宋体" w:hAnsi="宋体"/>
                <w:sz w:val="24"/>
              </w:rPr>
            </w:pPr>
          </w:p>
        </w:tc>
        <w:tc>
          <w:tcPr>
            <w:tcW w:w="1703" w:type="dxa"/>
            <w:vAlign w:val="center"/>
          </w:tcPr>
          <w:p>
            <w:pPr>
              <w:widowControl/>
              <w:jc w:val="center"/>
              <w:textAlignment w:val="center"/>
              <w:rPr>
                <w:rFonts w:ascii="宋体" w:hAnsi="宋体"/>
                <w:sz w:val="24"/>
              </w:rPr>
            </w:pPr>
          </w:p>
        </w:tc>
        <w:tc>
          <w:tcPr>
            <w:tcW w:w="1391" w:type="dxa"/>
            <w:vAlign w:val="center"/>
          </w:tcPr>
          <w:p>
            <w:pPr>
              <w:jc w:val="center"/>
              <w:rPr>
                <w:rFonts w:ascii="宋体" w:hAnsi="宋体"/>
                <w:sz w:val="24"/>
              </w:rPr>
            </w:pPr>
          </w:p>
        </w:tc>
        <w:tc>
          <w:tcPr>
            <w:tcW w:w="994" w:type="dxa"/>
            <w:vAlign w:val="center"/>
          </w:tcPr>
          <w:p>
            <w:pPr>
              <w:widowControl/>
              <w:jc w:val="center"/>
              <w:textAlignment w:val="center"/>
              <w:rPr>
                <w:rFonts w:ascii="宋体" w:hAnsi="宋体"/>
                <w:sz w:val="24"/>
              </w:rPr>
            </w:pPr>
          </w:p>
        </w:tc>
        <w:tc>
          <w:tcPr>
            <w:tcW w:w="1386" w:type="dxa"/>
            <w:vAlign w:val="center"/>
          </w:tcPr>
          <w:p>
            <w:pPr>
              <w:widowControl/>
              <w:jc w:val="center"/>
              <w:textAlignment w:val="center"/>
              <w:rPr>
                <w:rFonts w:ascii="宋体" w:hAnsi="宋体"/>
                <w:sz w:val="24"/>
              </w:rPr>
            </w:pPr>
          </w:p>
        </w:tc>
        <w:tc>
          <w:tcPr>
            <w:tcW w:w="992" w:type="dxa"/>
            <w:tcBorders>
              <w:bottom w:val="single" w:color="auto" w:sz="4" w:space="0"/>
            </w:tcBorders>
            <w:vAlign w:val="center"/>
          </w:tcPr>
          <w:p>
            <w:pPr>
              <w:widowControl/>
              <w:jc w:val="center"/>
              <w:textAlignment w:val="center"/>
              <w:rPr>
                <w:rFonts w:ascii="宋体" w:hAnsi="宋体"/>
                <w:sz w:val="24"/>
              </w:rPr>
            </w:pPr>
          </w:p>
        </w:tc>
        <w:tc>
          <w:tcPr>
            <w:tcW w:w="1405" w:type="dxa"/>
            <w:tcBorders>
              <w:bottom w:val="single" w:color="auto" w:sz="4" w:space="0"/>
            </w:tcBorders>
            <w:vAlign w:val="center"/>
          </w:tcPr>
          <w:p>
            <w:pPr>
              <w:spacing w:line="50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6" w:hRule="atLeast"/>
          <w:jc w:val="center"/>
        </w:trPr>
        <w:tc>
          <w:tcPr>
            <w:tcW w:w="709" w:type="dxa"/>
            <w:vMerge w:val="continue"/>
            <w:vAlign w:val="center"/>
          </w:tcPr>
          <w:p>
            <w:pPr>
              <w:spacing w:line="500" w:lineRule="exact"/>
              <w:rPr>
                <w:rFonts w:ascii="宋体" w:hAnsi="宋体"/>
                <w:sz w:val="24"/>
              </w:rPr>
            </w:pPr>
          </w:p>
        </w:tc>
        <w:tc>
          <w:tcPr>
            <w:tcW w:w="763" w:type="dxa"/>
            <w:vAlign w:val="center"/>
          </w:tcPr>
          <w:p>
            <w:pPr>
              <w:spacing w:line="400" w:lineRule="exact"/>
              <w:jc w:val="center"/>
              <w:rPr>
                <w:rFonts w:ascii="宋体" w:hAnsi="宋体"/>
                <w:sz w:val="24"/>
              </w:rPr>
            </w:pPr>
          </w:p>
        </w:tc>
        <w:tc>
          <w:tcPr>
            <w:tcW w:w="1703" w:type="dxa"/>
            <w:vAlign w:val="center"/>
          </w:tcPr>
          <w:p>
            <w:pPr>
              <w:widowControl/>
              <w:jc w:val="center"/>
              <w:textAlignment w:val="center"/>
              <w:rPr>
                <w:rFonts w:ascii="宋体" w:hAnsi="宋体"/>
                <w:sz w:val="24"/>
              </w:rPr>
            </w:pPr>
          </w:p>
        </w:tc>
        <w:tc>
          <w:tcPr>
            <w:tcW w:w="1391" w:type="dxa"/>
            <w:vAlign w:val="center"/>
          </w:tcPr>
          <w:p>
            <w:pPr>
              <w:jc w:val="center"/>
              <w:rPr>
                <w:rFonts w:ascii="宋体" w:hAnsi="宋体"/>
                <w:sz w:val="24"/>
              </w:rPr>
            </w:pPr>
          </w:p>
        </w:tc>
        <w:tc>
          <w:tcPr>
            <w:tcW w:w="994" w:type="dxa"/>
            <w:vAlign w:val="center"/>
          </w:tcPr>
          <w:p>
            <w:pPr>
              <w:widowControl/>
              <w:jc w:val="center"/>
              <w:textAlignment w:val="center"/>
              <w:rPr>
                <w:rFonts w:ascii="宋体" w:hAnsi="宋体"/>
                <w:sz w:val="24"/>
              </w:rPr>
            </w:pPr>
          </w:p>
        </w:tc>
        <w:tc>
          <w:tcPr>
            <w:tcW w:w="1386" w:type="dxa"/>
            <w:vAlign w:val="center"/>
          </w:tcPr>
          <w:p>
            <w:pPr>
              <w:widowControl/>
              <w:jc w:val="center"/>
              <w:textAlignment w:val="center"/>
              <w:rPr>
                <w:rFonts w:ascii="宋体" w:hAnsi="宋体"/>
                <w:sz w:val="24"/>
              </w:rPr>
            </w:pPr>
          </w:p>
        </w:tc>
        <w:tc>
          <w:tcPr>
            <w:tcW w:w="992" w:type="dxa"/>
            <w:tcBorders>
              <w:bottom w:val="single" w:color="auto" w:sz="4" w:space="0"/>
            </w:tcBorders>
            <w:vAlign w:val="center"/>
          </w:tcPr>
          <w:p>
            <w:pPr>
              <w:widowControl/>
              <w:jc w:val="center"/>
              <w:textAlignment w:val="center"/>
              <w:rPr>
                <w:rFonts w:ascii="宋体" w:hAnsi="宋体"/>
                <w:sz w:val="24"/>
              </w:rPr>
            </w:pPr>
          </w:p>
        </w:tc>
        <w:tc>
          <w:tcPr>
            <w:tcW w:w="1405" w:type="dxa"/>
            <w:tcBorders>
              <w:bottom w:val="single" w:color="auto" w:sz="4" w:space="0"/>
            </w:tcBorders>
            <w:vAlign w:val="center"/>
          </w:tcPr>
          <w:p>
            <w:pPr>
              <w:spacing w:line="50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7" w:hRule="atLeast"/>
          <w:jc w:val="center"/>
        </w:trPr>
        <w:tc>
          <w:tcPr>
            <w:tcW w:w="3175" w:type="dxa"/>
            <w:gridSpan w:val="3"/>
            <w:vAlign w:val="center"/>
          </w:tcPr>
          <w:p>
            <w:pPr>
              <w:spacing w:line="500" w:lineRule="exact"/>
              <w:jc w:val="center"/>
              <w:rPr>
                <w:rFonts w:ascii="宋体" w:hAnsi="宋体"/>
                <w:sz w:val="24"/>
              </w:rPr>
            </w:pPr>
            <w:r>
              <w:rPr>
                <w:rFonts w:hint="eastAsia" w:ascii="宋体" w:hAnsi="宋体"/>
                <w:sz w:val="24"/>
              </w:rPr>
              <w:t>竞价总价（大写）</w:t>
            </w:r>
          </w:p>
        </w:tc>
        <w:tc>
          <w:tcPr>
            <w:tcW w:w="3771" w:type="dxa"/>
            <w:gridSpan w:val="3"/>
            <w:vAlign w:val="center"/>
          </w:tcPr>
          <w:p>
            <w:pPr>
              <w:spacing w:line="500" w:lineRule="exact"/>
              <w:rPr>
                <w:rFonts w:ascii="宋体" w:hAnsi="宋体"/>
                <w:sz w:val="24"/>
              </w:rPr>
            </w:pPr>
          </w:p>
        </w:tc>
        <w:tc>
          <w:tcPr>
            <w:tcW w:w="2397" w:type="dxa"/>
            <w:gridSpan w:val="2"/>
            <w:vAlign w:val="center"/>
          </w:tcPr>
          <w:p>
            <w:pPr>
              <w:spacing w:line="500" w:lineRule="exact"/>
              <w:rPr>
                <w:rFonts w:ascii="宋体" w:hAnsi="宋体"/>
                <w:sz w:val="24"/>
              </w:rPr>
            </w:pPr>
            <w:r>
              <w:rPr>
                <w:rFonts w:hint="eastAsia" w:ascii="宋体" w:hAnsi="宋体"/>
                <w:sz w:val="24"/>
              </w:rPr>
              <w:t>小写：</w:t>
            </w:r>
          </w:p>
        </w:tc>
      </w:tr>
    </w:tbl>
    <w:p>
      <w:pPr>
        <w:keepNext w:val="0"/>
        <w:keepLines w:val="0"/>
        <w:pageBreakBefore w:val="0"/>
        <w:widowControl w:val="0"/>
        <w:kinsoku/>
        <w:wordWrap/>
        <w:overflowPunct/>
        <w:topLinePunct w:val="0"/>
        <w:autoSpaceDE/>
        <w:autoSpaceDN/>
        <w:bidi w:val="0"/>
        <w:adjustRightInd/>
        <w:snapToGrid/>
        <w:spacing w:line="400" w:lineRule="exact"/>
        <w:ind w:firstLine="482" w:firstLineChars="200"/>
        <w:textAlignment w:val="auto"/>
        <w:rPr>
          <w:rFonts w:ascii="宋体" w:hAnsi="宋体"/>
          <w:b/>
          <w:sz w:val="24"/>
          <w:szCs w:val="24"/>
          <w:u w:val="single"/>
        </w:rPr>
      </w:pPr>
      <w:r>
        <w:rPr>
          <w:rFonts w:hint="eastAsia" w:ascii="宋体" w:hAnsi="宋体"/>
          <w:b/>
          <w:sz w:val="24"/>
          <w:szCs w:val="24"/>
          <w:u w:val="single"/>
        </w:rPr>
        <w:t>注：（1）</w:t>
      </w:r>
      <w:r>
        <w:rPr>
          <w:rFonts w:ascii="宋体" w:hAnsi="宋体"/>
          <w:b/>
          <w:sz w:val="24"/>
          <w:szCs w:val="24"/>
          <w:u w:val="single"/>
        </w:rPr>
        <w:t>竞价人首次提交的报价总价必须低于公告最高限价的3%（不含）以上，报价单价不能超过竞价文件的单价最高限价，否则，视为无效报价</w:t>
      </w:r>
      <w:r>
        <w:rPr>
          <w:rFonts w:hint="eastAsia" w:ascii="宋体" w:hAnsi="宋体"/>
          <w:b/>
          <w:sz w:val="24"/>
          <w:szCs w:val="24"/>
          <w:u w:val="single"/>
        </w:rPr>
        <w:t>。</w:t>
      </w:r>
    </w:p>
    <w:p>
      <w:pPr>
        <w:pStyle w:val="18"/>
        <w:keepNext w:val="0"/>
        <w:keepLines w:val="0"/>
        <w:pageBreakBefore w:val="0"/>
        <w:widowControl w:val="0"/>
        <w:kinsoku/>
        <w:wordWrap/>
        <w:overflowPunct/>
        <w:topLinePunct w:val="0"/>
        <w:autoSpaceDE/>
        <w:autoSpaceDN/>
        <w:bidi w:val="0"/>
        <w:adjustRightInd/>
        <w:snapToGrid/>
        <w:spacing w:after="0" w:line="400" w:lineRule="exact"/>
        <w:ind w:firstLine="482"/>
        <w:textAlignment w:val="auto"/>
        <w:rPr>
          <w:rFonts w:ascii="宋体" w:hAnsi="宋体"/>
        </w:rPr>
      </w:pPr>
      <w:r>
        <w:rPr>
          <w:rFonts w:hint="eastAsia" w:ascii="宋体" w:hAnsi="宋体"/>
          <w:b/>
          <w:sz w:val="24"/>
          <w:u w:val="single"/>
        </w:rPr>
        <w:t>（2）竞价人应以包括本项目所涉及的有关项目的</w:t>
      </w:r>
      <w:r>
        <w:rPr>
          <w:rFonts w:hint="eastAsia" w:ascii="宋体" w:hAnsi="宋体"/>
          <w:b/>
          <w:sz w:val="24"/>
          <w:highlight w:val="none"/>
          <w:u w:val="single"/>
        </w:rPr>
        <w:t>所有费用进行报价，包括：报价应包含货物及辅料、包装、运输、搬运、卸货、安装、调试、损耗、保险、税费、雇员费用等项目实施过程中的应预见和不可预见费用等所有费用。</w:t>
      </w:r>
    </w:p>
    <w:p>
      <w:pPr>
        <w:rPr>
          <w:rFonts w:ascii="宋体" w:hAnsi="宋体"/>
          <w:b/>
          <w:sz w:val="24"/>
          <w:szCs w:val="24"/>
          <w:u w:val="single"/>
        </w:rPr>
      </w:pPr>
    </w:p>
    <w:tbl>
      <w:tblPr>
        <w:tblStyle w:val="1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9" w:hRule="atLeast"/>
          <w:jc w:val="center"/>
        </w:trPr>
        <w:tc>
          <w:tcPr>
            <w:tcW w:w="8385" w:type="dxa"/>
          </w:tcPr>
          <w:p>
            <w:pPr>
              <w:ind w:left="4410" w:leftChars="2100"/>
              <w:jc w:val="center"/>
              <w:rPr>
                <w:rFonts w:ascii="宋体" w:hAnsi="宋体"/>
                <w:b/>
                <w:sz w:val="36"/>
                <w:szCs w:val="36"/>
              </w:rPr>
            </w:pPr>
          </w:p>
          <w:p>
            <w:pPr>
              <w:ind w:left="4410" w:leftChars="2100"/>
              <w:jc w:val="center"/>
              <w:rPr>
                <w:rFonts w:ascii="宋体" w:hAnsi="宋体"/>
                <w:b/>
                <w:sz w:val="36"/>
                <w:szCs w:val="36"/>
              </w:rPr>
            </w:pPr>
          </w:p>
          <w:p>
            <w:pPr>
              <w:jc w:val="center"/>
              <w:rPr>
                <w:rFonts w:ascii="宋体" w:hAnsi="宋体"/>
                <w:sz w:val="24"/>
                <w:szCs w:val="24"/>
              </w:rPr>
            </w:pPr>
            <w:r>
              <w:rPr>
                <w:rFonts w:hint="eastAsia" w:ascii="宋体" w:hAnsi="宋体"/>
                <w:sz w:val="24"/>
                <w:szCs w:val="24"/>
              </w:rPr>
              <w:t>保证金凭证复印件粘贴处</w:t>
            </w:r>
          </w:p>
          <w:p>
            <w:pPr>
              <w:ind w:left="4410" w:leftChars="2100"/>
              <w:jc w:val="center"/>
              <w:rPr>
                <w:rFonts w:ascii="宋体" w:hAnsi="宋体"/>
                <w:b/>
                <w:sz w:val="36"/>
                <w:szCs w:val="36"/>
              </w:rPr>
            </w:pPr>
          </w:p>
        </w:tc>
      </w:tr>
    </w:tbl>
    <w:p>
      <w:pPr>
        <w:spacing w:line="360" w:lineRule="auto"/>
        <w:ind w:left="-718" w:leftChars="-342" w:right="-874" w:rightChars="-416" w:firstLine="357" w:firstLineChars="170"/>
        <w:rPr>
          <w:rFonts w:ascii="宋体" w:hAnsi="宋体" w:cs="Arial"/>
          <w:szCs w:val="21"/>
        </w:rPr>
      </w:pPr>
    </w:p>
    <w:p>
      <w:pPr>
        <w:rPr>
          <w:rFonts w:ascii="宋体" w:hAnsi="宋体"/>
          <w:b/>
          <w:sz w:val="24"/>
          <w:szCs w:val="24"/>
        </w:rPr>
      </w:pPr>
    </w:p>
    <w:p>
      <w:pPr>
        <w:widowControl/>
        <w:shd w:val="clear" w:color="auto" w:fill="FFFFFF"/>
        <w:spacing w:line="440" w:lineRule="exact"/>
        <w:rPr>
          <w:rFonts w:ascii="宋体" w:hAnsi="宋体" w:cs="宋体"/>
          <w:bCs/>
          <w:kern w:val="0"/>
          <w:sz w:val="24"/>
          <w:u w:val="single"/>
          <w:shd w:val="clear" w:color="auto" w:fill="FFFFFF"/>
        </w:rPr>
      </w:pPr>
      <w:r>
        <w:rPr>
          <w:rFonts w:hint="eastAsia" w:ascii="宋体" w:hAnsi="宋体"/>
          <w:sz w:val="24"/>
        </w:rPr>
        <w:t>竞价人（全称并加盖公章）</w:t>
      </w:r>
      <w:r>
        <w:rPr>
          <w:rFonts w:hint="eastAsia" w:ascii="宋体" w:hAnsi="宋体" w:cs="宋体"/>
          <w:bCs/>
          <w:kern w:val="0"/>
          <w:sz w:val="24"/>
          <w:shd w:val="clear" w:color="auto" w:fill="FFFFFF"/>
        </w:rPr>
        <w:t>：</w:t>
      </w:r>
      <w:r>
        <w:rPr>
          <w:rFonts w:hint="eastAsia" w:ascii="宋体" w:hAnsi="宋体" w:cs="宋体"/>
          <w:bCs/>
          <w:kern w:val="0"/>
          <w:sz w:val="24"/>
          <w:u w:val="single"/>
          <w:shd w:val="clear" w:color="auto" w:fill="FFFFFF"/>
        </w:rPr>
        <w:t xml:space="preserve">                </w:t>
      </w:r>
    </w:p>
    <w:p>
      <w:pPr>
        <w:widowControl/>
        <w:shd w:val="clear" w:color="auto" w:fill="FFFFFF"/>
        <w:spacing w:line="440" w:lineRule="exact"/>
        <w:rPr>
          <w:rFonts w:ascii="宋体" w:hAnsi="宋体" w:cs="宋体"/>
          <w:bCs/>
          <w:kern w:val="0"/>
          <w:sz w:val="24"/>
          <w:u w:val="single"/>
          <w:shd w:val="clear" w:color="auto" w:fill="FFFFFF"/>
        </w:rPr>
      </w:pPr>
      <w:r>
        <w:rPr>
          <w:rFonts w:hint="eastAsia" w:ascii="宋体" w:hAnsi="宋体"/>
          <w:sz w:val="24"/>
        </w:rPr>
        <w:t>竞价人授权代表签字</w:t>
      </w:r>
      <w:r>
        <w:rPr>
          <w:rFonts w:hint="eastAsia" w:ascii="宋体" w:hAnsi="宋体" w:cs="宋体"/>
          <w:bCs/>
          <w:kern w:val="0"/>
          <w:sz w:val="24"/>
          <w:shd w:val="clear" w:color="auto" w:fill="FFFFFF"/>
        </w:rPr>
        <w:t>：</w:t>
      </w:r>
      <w:r>
        <w:rPr>
          <w:rFonts w:hint="eastAsia" w:ascii="宋体" w:hAnsi="宋体" w:cs="宋体"/>
          <w:bCs/>
          <w:kern w:val="0"/>
          <w:sz w:val="24"/>
          <w:u w:val="single"/>
          <w:shd w:val="clear" w:color="auto" w:fill="FFFFFF"/>
        </w:rPr>
        <w:t xml:space="preserve">                              </w:t>
      </w:r>
    </w:p>
    <w:p>
      <w:pPr>
        <w:spacing w:line="440" w:lineRule="exact"/>
        <w:rPr>
          <w:rFonts w:ascii="宋体" w:hAnsi="宋体" w:cs="宋体"/>
          <w:b/>
          <w:kern w:val="0"/>
          <w:sz w:val="24"/>
        </w:rPr>
      </w:pPr>
      <w:r>
        <w:rPr>
          <w:rFonts w:hint="eastAsia" w:ascii="宋体" w:hAnsi="宋体"/>
          <w:sz w:val="24"/>
        </w:rPr>
        <w:t xml:space="preserve">日  期： </w:t>
      </w:r>
      <w:r>
        <w:rPr>
          <w:rFonts w:hint="eastAsia" w:ascii="宋体" w:hAnsi="宋体"/>
          <w:sz w:val="24"/>
          <w:u w:val="single"/>
        </w:rPr>
        <w:t xml:space="preserve">        </w:t>
      </w:r>
      <w:r>
        <w:rPr>
          <w:rFonts w:hint="eastAsia" w:ascii="宋体" w:hAnsi="宋体"/>
          <w:sz w:val="24"/>
        </w:rPr>
        <w:t xml:space="preserve">年 </w:t>
      </w:r>
      <w:r>
        <w:rPr>
          <w:rFonts w:hint="eastAsia" w:ascii="宋体" w:hAnsi="宋体"/>
          <w:sz w:val="24"/>
          <w:u w:val="single"/>
        </w:rPr>
        <w:t xml:space="preserve">      </w:t>
      </w:r>
      <w:r>
        <w:rPr>
          <w:rFonts w:hint="eastAsia" w:ascii="宋体" w:hAnsi="宋体"/>
          <w:sz w:val="24"/>
        </w:rPr>
        <w:t xml:space="preserve">月 </w:t>
      </w:r>
      <w:r>
        <w:rPr>
          <w:rFonts w:hint="eastAsia" w:ascii="宋体" w:hAnsi="宋体"/>
          <w:sz w:val="24"/>
          <w:u w:val="single"/>
        </w:rPr>
        <w:t xml:space="preserve">      </w:t>
      </w:r>
      <w:r>
        <w:rPr>
          <w:rFonts w:hint="eastAsia" w:ascii="宋体" w:hAnsi="宋体"/>
          <w:sz w:val="24"/>
        </w:rPr>
        <w:t>日</w:t>
      </w:r>
    </w:p>
    <w:p>
      <w:pPr>
        <w:rPr>
          <w:rFonts w:ascii="宋体" w:hAnsi="宋体"/>
          <w:b/>
          <w:sz w:val="28"/>
          <w:szCs w:val="28"/>
        </w:rPr>
      </w:pPr>
      <w:r>
        <w:rPr>
          <w:rFonts w:hint="eastAsia" w:ascii="宋体" w:hAnsi="宋体" w:cs="宋体"/>
          <w:b/>
          <w:kern w:val="0"/>
          <w:sz w:val="24"/>
        </w:rPr>
        <w:br w:type="page"/>
      </w:r>
      <w:r>
        <w:rPr>
          <w:rFonts w:hint="eastAsia" w:ascii="宋体" w:hAnsi="宋体" w:cs="宋体"/>
          <w:b/>
          <w:kern w:val="0"/>
          <w:sz w:val="24"/>
        </w:rPr>
        <w:t>附件11：</w:t>
      </w:r>
    </w:p>
    <w:p>
      <w:pPr>
        <w:widowControl/>
        <w:spacing w:after="109"/>
        <w:jc w:val="center"/>
        <w:rPr>
          <w:rFonts w:ascii="宋体" w:hAnsi="宋体"/>
          <w:b/>
          <w:sz w:val="28"/>
          <w:szCs w:val="28"/>
        </w:rPr>
      </w:pPr>
      <w:r>
        <w:rPr>
          <w:rFonts w:ascii="宋体" w:hAnsi="宋体"/>
          <w:b/>
          <w:sz w:val="28"/>
          <w:szCs w:val="28"/>
        </w:rPr>
        <w:t>技术和服务要求响应表</w:t>
      </w:r>
    </w:p>
    <w:p>
      <w:pPr>
        <w:widowControl/>
        <w:spacing w:after="109"/>
        <w:jc w:val="left"/>
        <w:rPr>
          <w:rFonts w:ascii="宋体" w:hAnsi="宋体" w:cs="宋体"/>
          <w:kern w:val="0"/>
          <w:szCs w:val="21"/>
        </w:rPr>
      </w:pPr>
      <w:r>
        <w:rPr>
          <w:rFonts w:ascii="宋体" w:hAnsi="宋体" w:cs="宋体"/>
          <w:kern w:val="0"/>
          <w:szCs w:val="21"/>
        </w:rPr>
        <w:t> </w:t>
      </w:r>
    </w:p>
    <w:p>
      <w:pPr>
        <w:widowControl/>
        <w:spacing w:after="109"/>
        <w:jc w:val="left"/>
        <w:rPr>
          <w:rFonts w:ascii="宋体" w:hAnsi="宋体" w:cs="宋体"/>
          <w:kern w:val="0"/>
          <w:sz w:val="24"/>
          <w:szCs w:val="24"/>
        </w:rPr>
      </w:pPr>
      <w:r>
        <w:rPr>
          <w:rFonts w:hint="eastAsia" w:ascii="宋体" w:hAnsi="宋体" w:cs="宋体"/>
          <w:kern w:val="0"/>
          <w:sz w:val="24"/>
          <w:szCs w:val="24"/>
        </w:rPr>
        <w:t>项目</w:t>
      </w:r>
      <w:r>
        <w:rPr>
          <w:rFonts w:ascii="宋体" w:hAnsi="宋体" w:cs="宋体"/>
          <w:kern w:val="0"/>
          <w:sz w:val="24"/>
          <w:szCs w:val="24"/>
        </w:rPr>
        <w:t>编号：</w:t>
      </w:r>
      <w:r>
        <w:rPr>
          <w:rFonts w:ascii="宋体" w:hAnsi="宋体" w:cs="宋体"/>
          <w:kern w:val="0"/>
          <w:sz w:val="24"/>
          <w:szCs w:val="24"/>
          <w:u w:val="single"/>
        </w:rPr>
        <w:t>                   </w:t>
      </w:r>
    </w:p>
    <w:tbl>
      <w:tblPr>
        <w:tblStyle w:val="19"/>
        <w:tblW w:w="0" w:type="auto"/>
        <w:tblInd w:w="0" w:type="dxa"/>
        <w:tblBorders>
          <w:top w:val="outset" w:color="666666" w:sz="4" w:space="0"/>
          <w:left w:val="outset" w:color="666666" w:sz="4" w:space="0"/>
          <w:bottom w:val="outset" w:color="666666" w:sz="4" w:space="0"/>
          <w:right w:val="outset" w:color="666666" w:sz="4" w:space="0"/>
          <w:insideH w:val="none" w:color="auto" w:sz="0" w:space="0"/>
          <w:insideV w:val="none" w:color="auto" w:sz="0" w:space="0"/>
        </w:tblBorders>
        <w:tblLayout w:type="fixed"/>
        <w:tblCellMar>
          <w:top w:w="15" w:type="dxa"/>
          <w:left w:w="15" w:type="dxa"/>
          <w:bottom w:w="15" w:type="dxa"/>
          <w:right w:w="15" w:type="dxa"/>
        </w:tblCellMar>
      </w:tblPr>
      <w:tblGrid>
        <w:gridCol w:w="893"/>
        <w:gridCol w:w="1199"/>
        <w:gridCol w:w="3260"/>
        <w:gridCol w:w="2263"/>
        <w:gridCol w:w="2305"/>
      </w:tblGrid>
      <w:tr>
        <w:tblPrEx>
          <w:tblBorders>
            <w:top w:val="outset" w:color="666666" w:sz="4" w:space="0"/>
            <w:left w:val="outset" w:color="666666" w:sz="4" w:space="0"/>
            <w:bottom w:val="outset" w:color="666666" w:sz="4" w:space="0"/>
            <w:right w:val="outset" w:color="666666" w:sz="4" w:space="0"/>
            <w:insideH w:val="none" w:color="auto" w:sz="0" w:space="0"/>
            <w:insideV w:val="none" w:color="auto" w:sz="0" w:space="0"/>
          </w:tblBorders>
          <w:tblCellMar>
            <w:top w:w="15" w:type="dxa"/>
            <w:left w:w="15" w:type="dxa"/>
            <w:bottom w:w="15" w:type="dxa"/>
            <w:right w:w="15" w:type="dxa"/>
          </w:tblCellMar>
        </w:tblPrEx>
        <w:trPr>
          <w:trHeight w:val="646" w:hRule="atLeast"/>
        </w:trPr>
        <w:tc>
          <w:tcPr>
            <w:tcW w:w="893" w:type="dxa"/>
            <w:tcBorders>
              <w:top w:val="single" w:color="auto" w:sz="4" w:space="0"/>
              <w:left w:val="single" w:color="auto" w:sz="4" w:space="0"/>
              <w:bottom w:val="single" w:color="auto" w:sz="4" w:space="0"/>
              <w:right w:val="single" w:color="auto" w:sz="4" w:space="0"/>
            </w:tcBorders>
            <w:shd w:val="clear" w:color="auto" w:fill="FFFFFF"/>
            <w:tcMar>
              <w:top w:w="0" w:type="dxa"/>
              <w:left w:w="76" w:type="dxa"/>
              <w:bottom w:w="0" w:type="dxa"/>
              <w:right w:w="76" w:type="dxa"/>
            </w:tcMar>
            <w:vAlign w:val="center"/>
          </w:tcPr>
          <w:p>
            <w:pPr>
              <w:widowControl/>
              <w:spacing w:line="185" w:lineRule="atLeast"/>
              <w:jc w:val="center"/>
              <w:rPr>
                <w:rFonts w:ascii="宋体" w:hAnsi="宋体" w:cs="宋体"/>
                <w:kern w:val="0"/>
                <w:sz w:val="24"/>
                <w:szCs w:val="24"/>
              </w:rPr>
            </w:pPr>
            <w:r>
              <w:rPr>
                <w:rFonts w:ascii="宋体" w:hAnsi="宋体" w:cs="宋体"/>
                <w:kern w:val="0"/>
                <w:sz w:val="24"/>
                <w:szCs w:val="24"/>
              </w:rPr>
              <w:t>合同包</w:t>
            </w:r>
          </w:p>
        </w:tc>
        <w:tc>
          <w:tcPr>
            <w:tcW w:w="1199" w:type="dxa"/>
            <w:tcBorders>
              <w:top w:val="single" w:color="auto" w:sz="4" w:space="0"/>
              <w:left w:val="nil"/>
              <w:bottom w:val="single" w:color="auto" w:sz="4" w:space="0"/>
              <w:right w:val="single" w:color="auto" w:sz="4" w:space="0"/>
            </w:tcBorders>
            <w:shd w:val="clear" w:color="auto" w:fill="FFFFFF"/>
            <w:tcMar>
              <w:top w:w="0" w:type="dxa"/>
              <w:left w:w="76" w:type="dxa"/>
              <w:bottom w:w="0" w:type="dxa"/>
              <w:right w:w="76" w:type="dxa"/>
            </w:tcMar>
            <w:vAlign w:val="center"/>
          </w:tcPr>
          <w:p>
            <w:pPr>
              <w:widowControl/>
              <w:spacing w:line="185" w:lineRule="atLeast"/>
              <w:jc w:val="center"/>
              <w:rPr>
                <w:rFonts w:ascii="宋体" w:hAnsi="宋体" w:cs="宋体"/>
                <w:kern w:val="0"/>
                <w:sz w:val="24"/>
                <w:szCs w:val="24"/>
              </w:rPr>
            </w:pPr>
            <w:r>
              <w:rPr>
                <w:rFonts w:ascii="宋体" w:hAnsi="宋体" w:cs="宋体"/>
                <w:kern w:val="0"/>
                <w:sz w:val="24"/>
                <w:szCs w:val="24"/>
              </w:rPr>
              <w:t>品目号</w:t>
            </w:r>
          </w:p>
        </w:tc>
        <w:tc>
          <w:tcPr>
            <w:tcW w:w="3260" w:type="dxa"/>
            <w:tcBorders>
              <w:top w:val="single" w:color="auto" w:sz="4" w:space="0"/>
              <w:left w:val="nil"/>
              <w:bottom w:val="single" w:color="auto" w:sz="4" w:space="0"/>
              <w:right w:val="single" w:color="auto" w:sz="4" w:space="0"/>
            </w:tcBorders>
            <w:shd w:val="clear" w:color="auto" w:fill="FFFFFF"/>
            <w:tcMar>
              <w:top w:w="0" w:type="dxa"/>
              <w:left w:w="76" w:type="dxa"/>
              <w:bottom w:w="0" w:type="dxa"/>
              <w:right w:w="76" w:type="dxa"/>
            </w:tcMar>
            <w:vAlign w:val="center"/>
          </w:tcPr>
          <w:p>
            <w:pPr>
              <w:widowControl/>
              <w:spacing w:line="185" w:lineRule="atLeast"/>
              <w:jc w:val="center"/>
              <w:rPr>
                <w:rFonts w:ascii="宋体" w:hAnsi="宋体" w:cs="宋体"/>
                <w:kern w:val="0"/>
                <w:sz w:val="24"/>
                <w:szCs w:val="24"/>
              </w:rPr>
            </w:pPr>
            <w:r>
              <w:rPr>
                <w:rFonts w:ascii="宋体" w:hAnsi="宋体" w:cs="宋体"/>
                <w:kern w:val="0"/>
                <w:sz w:val="24"/>
                <w:szCs w:val="24"/>
              </w:rPr>
              <w:t>技术和服务要求</w:t>
            </w:r>
          </w:p>
        </w:tc>
        <w:tc>
          <w:tcPr>
            <w:tcW w:w="2263" w:type="dxa"/>
            <w:tcBorders>
              <w:top w:val="single" w:color="auto" w:sz="4" w:space="0"/>
              <w:left w:val="nil"/>
              <w:bottom w:val="single" w:color="auto" w:sz="4" w:space="0"/>
              <w:right w:val="single" w:color="auto" w:sz="4" w:space="0"/>
            </w:tcBorders>
            <w:shd w:val="clear" w:color="auto" w:fill="FFFFFF"/>
            <w:tcMar>
              <w:top w:w="0" w:type="dxa"/>
              <w:left w:w="76" w:type="dxa"/>
              <w:bottom w:w="0" w:type="dxa"/>
              <w:right w:w="76" w:type="dxa"/>
            </w:tcMar>
            <w:vAlign w:val="center"/>
          </w:tcPr>
          <w:p>
            <w:pPr>
              <w:widowControl/>
              <w:spacing w:line="185" w:lineRule="atLeast"/>
              <w:jc w:val="center"/>
              <w:rPr>
                <w:rFonts w:ascii="宋体" w:hAnsi="宋体" w:cs="宋体"/>
                <w:kern w:val="0"/>
                <w:sz w:val="24"/>
                <w:szCs w:val="24"/>
              </w:rPr>
            </w:pPr>
            <w:r>
              <w:rPr>
                <w:rFonts w:ascii="宋体" w:hAnsi="宋体" w:cs="宋体"/>
                <w:kern w:val="0"/>
                <w:sz w:val="24"/>
                <w:szCs w:val="24"/>
              </w:rPr>
              <w:t>报价响应</w:t>
            </w:r>
          </w:p>
        </w:tc>
        <w:tc>
          <w:tcPr>
            <w:tcW w:w="2305" w:type="dxa"/>
            <w:tcBorders>
              <w:top w:val="single" w:color="auto" w:sz="4" w:space="0"/>
              <w:left w:val="nil"/>
              <w:bottom w:val="single" w:color="auto" w:sz="4" w:space="0"/>
              <w:right w:val="single" w:color="auto" w:sz="4" w:space="0"/>
            </w:tcBorders>
            <w:shd w:val="clear" w:color="auto" w:fill="FFFFFF"/>
            <w:tcMar>
              <w:top w:w="0" w:type="dxa"/>
              <w:left w:w="76" w:type="dxa"/>
              <w:bottom w:w="0" w:type="dxa"/>
              <w:right w:w="76" w:type="dxa"/>
            </w:tcMar>
            <w:vAlign w:val="center"/>
          </w:tcPr>
          <w:p>
            <w:pPr>
              <w:widowControl/>
              <w:spacing w:line="185" w:lineRule="atLeast"/>
              <w:jc w:val="center"/>
              <w:rPr>
                <w:rFonts w:ascii="宋体" w:hAnsi="宋体" w:cs="宋体"/>
                <w:kern w:val="0"/>
                <w:sz w:val="24"/>
                <w:szCs w:val="24"/>
              </w:rPr>
            </w:pPr>
            <w:r>
              <w:rPr>
                <w:rFonts w:ascii="宋体" w:hAnsi="宋体" w:cs="宋体"/>
                <w:kern w:val="0"/>
                <w:sz w:val="24"/>
                <w:szCs w:val="24"/>
              </w:rPr>
              <w:t>是否偏离及说明</w:t>
            </w:r>
          </w:p>
        </w:tc>
      </w:tr>
      <w:tr>
        <w:tblPrEx>
          <w:tblBorders>
            <w:top w:val="outset" w:color="666666" w:sz="4" w:space="0"/>
            <w:left w:val="outset" w:color="666666" w:sz="4" w:space="0"/>
            <w:bottom w:val="outset" w:color="666666" w:sz="4" w:space="0"/>
            <w:right w:val="outset" w:color="666666" w:sz="4" w:space="0"/>
            <w:insideH w:val="none" w:color="auto" w:sz="0" w:space="0"/>
            <w:insideV w:val="none" w:color="auto" w:sz="0" w:space="0"/>
          </w:tblBorders>
          <w:tblCellMar>
            <w:top w:w="15" w:type="dxa"/>
            <w:left w:w="15" w:type="dxa"/>
            <w:bottom w:w="15" w:type="dxa"/>
            <w:right w:w="15" w:type="dxa"/>
          </w:tblCellMar>
        </w:tblPrEx>
        <w:tc>
          <w:tcPr>
            <w:tcW w:w="893" w:type="dxa"/>
            <w:vMerge w:val="restart"/>
            <w:tcBorders>
              <w:top w:val="nil"/>
              <w:left w:val="single" w:color="auto" w:sz="4" w:space="0"/>
              <w:bottom w:val="single" w:color="auto" w:sz="4" w:space="0"/>
              <w:right w:val="single" w:color="auto" w:sz="4" w:space="0"/>
            </w:tcBorders>
            <w:shd w:val="clear" w:color="auto" w:fill="FFFFFF"/>
            <w:tcMar>
              <w:top w:w="0" w:type="dxa"/>
              <w:left w:w="76" w:type="dxa"/>
              <w:bottom w:w="0" w:type="dxa"/>
              <w:right w:w="76" w:type="dxa"/>
            </w:tcMar>
            <w:vAlign w:val="center"/>
          </w:tcPr>
          <w:p>
            <w:pPr>
              <w:widowControl/>
              <w:spacing w:after="109"/>
              <w:jc w:val="center"/>
              <w:rPr>
                <w:rFonts w:ascii="宋体" w:hAnsi="宋体" w:cs="宋体"/>
                <w:kern w:val="0"/>
                <w:sz w:val="24"/>
                <w:szCs w:val="24"/>
              </w:rPr>
            </w:pPr>
            <w:r>
              <w:rPr>
                <w:rFonts w:hint="eastAsia" w:ascii="宋体" w:hAnsi="宋体" w:cs="宋体"/>
                <w:kern w:val="0"/>
                <w:sz w:val="24"/>
                <w:szCs w:val="24"/>
              </w:rPr>
              <w:t>1</w:t>
            </w:r>
          </w:p>
        </w:tc>
        <w:tc>
          <w:tcPr>
            <w:tcW w:w="1199" w:type="dxa"/>
            <w:tcBorders>
              <w:top w:val="nil"/>
              <w:left w:val="nil"/>
              <w:bottom w:val="single" w:color="auto" w:sz="4" w:space="0"/>
              <w:right w:val="single" w:color="auto" w:sz="4" w:space="0"/>
            </w:tcBorders>
            <w:shd w:val="clear" w:color="auto" w:fill="FFFFFF"/>
            <w:tcMar>
              <w:top w:w="0" w:type="dxa"/>
              <w:left w:w="76" w:type="dxa"/>
              <w:bottom w:w="0" w:type="dxa"/>
              <w:right w:w="76" w:type="dxa"/>
            </w:tcMar>
            <w:vAlign w:val="center"/>
          </w:tcPr>
          <w:p>
            <w:pPr>
              <w:widowControl/>
              <w:spacing w:after="109"/>
              <w:jc w:val="center"/>
              <w:rPr>
                <w:rFonts w:ascii="宋体" w:hAnsi="宋体" w:cs="宋体"/>
                <w:kern w:val="0"/>
                <w:sz w:val="24"/>
                <w:szCs w:val="24"/>
              </w:rPr>
            </w:pPr>
            <w:r>
              <w:rPr>
                <w:rFonts w:hint="eastAsia" w:ascii="宋体" w:hAnsi="宋体" w:cs="宋体"/>
                <w:kern w:val="0"/>
                <w:sz w:val="24"/>
                <w:szCs w:val="24"/>
              </w:rPr>
              <w:t>1</w:t>
            </w:r>
            <w:r>
              <w:rPr>
                <w:rFonts w:ascii="宋体" w:hAnsi="宋体" w:cs="宋体"/>
                <w:kern w:val="0"/>
                <w:sz w:val="24"/>
                <w:szCs w:val="24"/>
              </w:rPr>
              <w:t>-1</w:t>
            </w:r>
          </w:p>
        </w:tc>
        <w:tc>
          <w:tcPr>
            <w:tcW w:w="3260" w:type="dxa"/>
            <w:tcBorders>
              <w:top w:val="nil"/>
              <w:left w:val="nil"/>
              <w:bottom w:val="single" w:color="auto" w:sz="4" w:space="0"/>
              <w:right w:val="single" w:color="auto" w:sz="4" w:space="0"/>
            </w:tcBorders>
            <w:shd w:val="clear" w:color="auto" w:fill="FFFFFF"/>
            <w:tcMar>
              <w:top w:w="0" w:type="dxa"/>
              <w:left w:w="76" w:type="dxa"/>
              <w:bottom w:w="0" w:type="dxa"/>
              <w:right w:w="76" w:type="dxa"/>
            </w:tcMar>
          </w:tcPr>
          <w:p>
            <w:pPr>
              <w:widowControl/>
              <w:jc w:val="left"/>
              <w:rPr>
                <w:rFonts w:ascii="宋体" w:hAnsi="宋体" w:cs="宋体"/>
                <w:kern w:val="0"/>
                <w:sz w:val="24"/>
                <w:szCs w:val="24"/>
              </w:rPr>
            </w:pPr>
          </w:p>
        </w:tc>
        <w:tc>
          <w:tcPr>
            <w:tcW w:w="2263" w:type="dxa"/>
            <w:tcBorders>
              <w:top w:val="nil"/>
              <w:left w:val="nil"/>
              <w:bottom w:val="single" w:color="auto" w:sz="4" w:space="0"/>
              <w:right w:val="single" w:color="auto" w:sz="4" w:space="0"/>
            </w:tcBorders>
            <w:shd w:val="clear" w:color="auto" w:fill="FFFFFF"/>
            <w:tcMar>
              <w:top w:w="0" w:type="dxa"/>
              <w:left w:w="76" w:type="dxa"/>
              <w:bottom w:w="0" w:type="dxa"/>
              <w:right w:w="76" w:type="dxa"/>
            </w:tcMar>
          </w:tcPr>
          <w:p>
            <w:pPr>
              <w:widowControl/>
              <w:jc w:val="left"/>
              <w:rPr>
                <w:rFonts w:ascii="宋体" w:hAnsi="宋体" w:cs="宋体"/>
                <w:kern w:val="0"/>
                <w:sz w:val="24"/>
                <w:szCs w:val="24"/>
              </w:rPr>
            </w:pPr>
          </w:p>
        </w:tc>
        <w:tc>
          <w:tcPr>
            <w:tcW w:w="2305" w:type="dxa"/>
            <w:tcBorders>
              <w:top w:val="nil"/>
              <w:left w:val="nil"/>
              <w:bottom w:val="single" w:color="auto" w:sz="4" w:space="0"/>
              <w:right w:val="single" w:color="auto" w:sz="4" w:space="0"/>
            </w:tcBorders>
            <w:shd w:val="clear" w:color="auto" w:fill="FFFFFF"/>
            <w:tcMar>
              <w:top w:w="0" w:type="dxa"/>
              <w:left w:w="76" w:type="dxa"/>
              <w:bottom w:w="0" w:type="dxa"/>
              <w:right w:w="76" w:type="dxa"/>
            </w:tcMar>
          </w:tcPr>
          <w:p>
            <w:pPr>
              <w:widowControl/>
              <w:jc w:val="left"/>
              <w:rPr>
                <w:rFonts w:ascii="宋体" w:hAnsi="宋体" w:cs="宋体"/>
                <w:kern w:val="0"/>
                <w:sz w:val="24"/>
                <w:szCs w:val="24"/>
              </w:rPr>
            </w:pPr>
          </w:p>
        </w:tc>
      </w:tr>
      <w:tr>
        <w:tblPrEx>
          <w:tblBorders>
            <w:top w:val="outset" w:color="666666" w:sz="4" w:space="0"/>
            <w:left w:val="outset" w:color="666666" w:sz="4" w:space="0"/>
            <w:bottom w:val="outset" w:color="666666" w:sz="4" w:space="0"/>
            <w:right w:val="outset" w:color="666666" w:sz="4" w:space="0"/>
            <w:insideH w:val="none" w:color="auto" w:sz="0" w:space="0"/>
            <w:insideV w:val="none" w:color="auto" w:sz="0" w:space="0"/>
          </w:tblBorders>
          <w:tblCellMar>
            <w:top w:w="15" w:type="dxa"/>
            <w:left w:w="15" w:type="dxa"/>
            <w:bottom w:w="15" w:type="dxa"/>
            <w:right w:w="15" w:type="dxa"/>
          </w:tblCellMar>
        </w:tblPrEx>
        <w:tc>
          <w:tcPr>
            <w:tcW w:w="893"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4"/>
                <w:szCs w:val="24"/>
              </w:rPr>
            </w:pPr>
          </w:p>
        </w:tc>
        <w:tc>
          <w:tcPr>
            <w:tcW w:w="1199" w:type="dxa"/>
            <w:tcBorders>
              <w:top w:val="nil"/>
              <w:left w:val="nil"/>
              <w:bottom w:val="single" w:color="auto" w:sz="4" w:space="0"/>
              <w:right w:val="single" w:color="auto" w:sz="4" w:space="0"/>
            </w:tcBorders>
            <w:shd w:val="clear" w:color="auto" w:fill="FFFFFF"/>
            <w:tcMar>
              <w:top w:w="0" w:type="dxa"/>
              <w:left w:w="76" w:type="dxa"/>
              <w:bottom w:w="0" w:type="dxa"/>
              <w:right w:w="76" w:type="dxa"/>
            </w:tcMar>
            <w:vAlign w:val="center"/>
          </w:tcPr>
          <w:p>
            <w:pPr>
              <w:widowControl/>
              <w:spacing w:after="109"/>
              <w:jc w:val="center"/>
              <w:rPr>
                <w:rFonts w:ascii="宋体" w:hAnsi="宋体" w:cs="宋体"/>
                <w:kern w:val="0"/>
                <w:sz w:val="24"/>
                <w:szCs w:val="24"/>
              </w:rPr>
            </w:pPr>
            <w:r>
              <w:rPr>
                <w:rFonts w:ascii="宋体" w:hAnsi="宋体" w:cs="Calibri"/>
                <w:kern w:val="0"/>
                <w:sz w:val="24"/>
                <w:szCs w:val="24"/>
              </w:rPr>
              <w:t>…</w:t>
            </w:r>
          </w:p>
        </w:tc>
        <w:tc>
          <w:tcPr>
            <w:tcW w:w="3260" w:type="dxa"/>
            <w:tcBorders>
              <w:top w:val="nil"/>
              <w:left w:val="nil"/>
              <w:bottom w:val="single" w:color="auto" w:sz="4" w:space="0"/>
              <w:right w:val="single" w:color="auto" w:sz="4" w:space="0"/>
            </w:tcBorders>
            <w:shd w:val="clear" w:color="auto" w:fill="FFFFFF"/>
            <w:tcMar>
              <w:top w:w="0" w:type="dxa"/>
              <w:left w:w="76" w:type="dxa"/>
              <w:bottom w:w="0" w:type="dxa"/>
              <w:right w:w="76" w:type="dxa"/>
            </w:tcMar>
          </w:tcPr>
          <w:p>
            <w:pPr>
              <w:widowControl/>
              <w:jc w:val="left"/>
              <w:rPr>
                <w:rFonts w:ascii="宋体" w:hAnsi="宋体" w:cs="宋体"/>
                <w:kern w:val="0"/>
                <w:sz w:val="24"/>
                <w:szCs w:val="24"/>
              </w:rPr>
            </w:pPr>
          </w:p>
        </w:tc>
        <w:tc>
          <w:tcPr>
            <w:tcW w:w="2263" w:type="dxa"/>
            <w:tcBorders>
              <w:top w:val="nil"/>
              <w:left w:val="nil"/>
              <w:bottom w:val="single" w:color="auto" w:sz="4" w:space="0"/>
              <w:right w:val="single" w:color="auto" w:sz="4" w:space="0"/>
            </w:tcBorders>
            <w:shd w:val="clear" w:color="auto" w:fill="FFFFFF"/>
            <w:tcMar>
              <w:top w:w="0" w:type="dxa"/>
              <w:left w:w="76" w:type="dxa"/>
              <w:bottom w:w="0" w:type="dxa"/>
              <w:right w:w="76" w:type="dxa"/>
            </w:tcMar>
          </w:tcPr>
          <w:p>
            <w:pPr>
              <w:widowControl/>
              <w:jc w:val="left"/>
              <w:rPr>
                <w:rFonts w:ascii="宋体" w:hAnsi="宋体" w:cs="宋体"/>
                <w:kern w:val="0"/>
                <w:sz w:val="24"/>
                <w:szCs w:val="24"/>
              </w:rPr>
            </w:pPr>
          </w:p>
        </w:tc>
        <w:tc>
          <w:tcPr>
            <w:tcW w:w="2305" w:type="dxa"/>
            <w:tcBorders>
              <w:top w:val="nil"/>
              <w:left w:val="nil"/>
              <w:bottom w:val="single" w:color="auto" w:sz="4" w:space="0"/>
              <w:right w:val="single" w:color="auto" w:sz="4" w:space="0"/>
            </w:tcBorders>
            <w:shd w:val="clear" w:color="auto" w:fill="FFFFFF"/>
            <w:tcMar>
              <w:top w:w="0" w:type="dxa"/>
              <w:left w:w="76" w:type="dxa"/>
              <w:bottom w:w="0" w:type="dxa"/>
              <w:right w:w="76" w:type="dxa"/>
            </w:tcMar>
          </w:tcPr>
          <w:p>
            <w:pPr>
              <w:widowControl/>
              <w:jc w:val="left"/>
              <w:rPr>
                <w:rFonts w:ascii="宋体" w:hAnsi="宋体" w:cs="宋体"/>
                <w:kern w:val="0"/>
                <w:sz w:val="24"/>
                <w:szCs w:val="24"/>
              </w:rPr>
            </w:pPr>
          </w:p>
        </w:tc>
      </w:tr>
      <w:tr>
        <w:tblPrEx>
          <w:tblBorders>
            <w:top w:val="outset" w:color="666666" w:sz="4" w:space="0"/>
            <w:left w:val="outset" w:color="666666" w:sz="4" w:space="0"/>
            <w:bottom w:val="outset" w:color="666666" w:sz="4" w:space="0"/>
            <w:right w:val="outset" w:color="666666" w:sz="4" w:space="0"/>
            <w:insideH w:val="none" w:color="auto" w:sz="0" w:space="0"/>
            <w:insideV w:val="none" w:color="auto" w:sz="0" w:space="0"/>
          </w:tblBorders>
          <w:tblCellMar>
            <w:top w:w="15" w:type="dxa"/>
            <w:left w:w="15" w:type="dxa"/>
            <w:bottom w:w="15" w:type="dxa"/>
            <w:right w:w="15" w:type="dxa"/>
          </w:tblCellMar>
        </w:tblPrEx>
        <w:tc>
          <w:tcPr>
            <w:tcW w:w="893" w:type="dxa"/>
            <w:tcBorders>
              <w:top w:val="nil"/>
              <w:left w:val="single" w:color="auto" w:sz="4" w:space="0"/>
              <w:bottom w:val="single" w:color="auto" w:sz="4" w:space="0"/>
              <w:right w:val="single" w:color="auto" w:sz="4" w:space="0"/>
            </w:tcBorders>
            <w:shd w:val="clear" w:color="auto" w:fill="FFFFFF"/>
            <w:tcMar>
              <w:top w:w="0" w:type="dxa"/>
              <w:left w:w="76" w:type="dxa"/>
              <w:bottom w:w="0" w:type="dxa"/>
              <w:right w:w="76" w:type="dxa"/>
            </w:tcMar>
            <w:vAlign w:val="center"/>
          </w:tcPr>
          <w:p>
            <w:pPr>
              <w:widowControl/>
              <w:spacing w:after="109"/>
              <w:jc w:val="center"/>
              <w:rPr>
                <w:rFonts w:ascii="宋体" w:hAnsi="宋体" w:cs="宋体"/>
                <w:kern w:val="0"/>
                <w:sz w:val="24"/>
                <w:szCs w:val="24"/>
              </w:rPr>
            </w:pPr>
            <w:r>
              <w:rPr>
                <w:rFonts w:ascii="宋体" w:hAnsi="宋体" w:cs="Calibri"/>
                <w:kern w:val="0"/>
                <w:sz w:val="24"/>
                <w:szCs w:val="24"/>
              </w:rPr>
              <w:t>…</w:t>
            </w:r>
          </w:p>
        </w:tc>
        <w:tc>
          <w:tcPr>
            <w:tcW w:w="1199" w:type="dxa"/>
            <w:tcBorders>
              <w:top w:val="nil"/>
              <w:left w:val="nil"/>
              <w:bottom w:val="single" w:color="auto" w:sz="4" w:space="0"/>
              <w:right w:val="single" w:color="auto" w:sz="4" w:space="0"/>
            </w:tcBorders>
            <w:shd w:val="clear" w:color="auto" w:fill="FFFFFF"/>
            <w:tcMar>
              <w:top w:w="0" w:type="dxa"/>
              <w:left w:w="76" w:type="dxa"/>
              <w:bottom w:w="0" w:type="dxa"/>
              <w:right w:w="76" w:type="dxa"/>
            </w:tcMar>
            <w:vAlign w:val="center"/>
          </w:tcPr>
          <w:p>
            <w:pPr>
              <w:widowControl/>
              <w:jc w:val="left"/>
              <w:rPr>
                <w:rFonts w:ascii="宋体" w:hAnsi="宋体" w:cs="宋体"/>
                <w:kern w:val="0"/>
                <w:sz w:val="24"/>
                <w:szCs w:val="24"/>
              </w:rPr>
            </w:pPr>
          </w:p>
        </w:tc>
        <w:tc>
          <w:tcPr>
            <w:tcW w:w="3260" w:type="dxa"/>
            <w:tcBorders>
              <w:top w:val="nil"/>
              <w:left w:val="nil"/>
              <w:bottom w:val="single" w:color="auto" w:sz="4" w:space="0"/>
              <w:right w:val="single" w:color="auto" w:sz="4" w:space="0"/>
            </w:tcBorders>
            <w:shd w:val="clear" w:color="auto" w:fill="FFFFFF"/>
            <w:tcMar>
              <w:top w:w="0" w:type="dxa"/>
              <w:left w:w="76" w:type="dxa"/>
              <w:bottom w:w="0" w:type="dxa"/>
              <w:right w:w="76" w:type="dxa"/>
            </w:tcMar>
            <w:vAlign w:val="center"/>
          </w:tcPr>
          <w:p>
            <w:pPr>
              <w:widowControl/>
              <w:jc w:val="left"/>
              <w:rPr>
                <w:rFonts w:ascii="宋体" w:hAnsi="宋体" w:cs="宋体"/>
                <w:kern w:val="0"/>
                <w:sz w:val="24"/>
                <w:szCs w:val="24"/>
              </w:rPr>
            </w:pPr>
          </w:p>
        </w:tc>
        <w:tc>
          <w:tcPr>
            <w:tcW w:w="2263" w:type="dxa"/>
            <w:tcBorders>
              <w:top w:val="nil"/>
              <w:left w:val="nil"/>
              <w:bottom w:val="single" w:color="auto" w:sz="4" w:space="0"/>
              <w:right w:val="single" w:color="auto" w:sz="4" w:space="0"/>
            </w:tcBorders>
            <w:shd w:val="clear" w:color="auto" w:fill="FFFFFF"/>
            <w:tcMar>
              <w:top w:w="0" w:type="dxa"/>
              <w:left w:w="76" w:type="dxa"/>
              <w:bottom w:w="0" w:type="dxa"/>
              <w:right w:w="76" w:type="dxa"/>
            </w:tcMar>
            <w:vAlign w:val="center"/>
          </w:tcPr>
          <w:p>
            <w:pPr>
              <w:widowControl/>
              <w:jc w:val="left"/>
              <w:rPr>
                <w:rFonts w:ascii="宋体" w:hAnsi="宋体" w:cs="宋体"/>
                <w:kern w:val="0"/>
                <w:sz w:val="24"/>
                <w:szCs w:val="24"/>
              </w:rPr>
            </w:pPr>
          </w:p>
        </w:tc>
        <w:tc>
          <w:tcPr>
            <w:tcW w:w="2305" w:type="dxa"/>
            <w:tcBorders>
              <w:top w:val="nil"/>
              <w:left w:val="nil"/>
              <w:bottom w:val="single" w:color="auto" w:sz="4" w:space="0"/>
              <w:right w:val="single" w:color="auto" w:sz="4" w:space="0"/>
            </w:tcBorders>
            <w:shd w:val="clear" w:color="auto" w:fill="FFFFFF"/>
            <w:tcMar>
              <w:top w:w="0" w:type="dxa"/>
              <w:left w:w="76" w:type="dxa"/>
              <w:bottom w:w="0" w:type="dxa"/>
              <w:right w:w="76" w:type="dxa"/>
            </w:tcMar>
            <w:vAlign w:val="center"/>
          </w:tcPr>
          <w:p>
            <w:pPr>
              <w:widowControl/>
              <w:jc w:val="left"/>
              <w:rPr>
                <w:rFonts w:ascii="宋体" w:hAnsi="宋体" w:cs="宋体"/>
                <w:kern w:val="0"/>
                <w:sz w:val="24"/>
                <w:szCs w:val="24"/>
              </w:rPr>
            </w:pPr>
          </w:p>
        </w:tc>
      </w:tr>
    </w:tbl>
    <w:p>
      <w:pPr>
        <w:rPr>
          <w:rFonts w:ascii="宋体" w:hAnsi="宋体" w:cs="宋体"/>
          <w:b/>
          <w:kern w:val="0"/>
          <w:sz w:val="24"/>
          <w:szCs w:val="24"/>
        </w:rPr>
      </w:pPr>
    </w:p>
    <w:p>
      <w:pPr>
        <w:widowControl/>
        <w:spacing w:before="100" w:beforeAutospacing="1" w:after="100" w:afterAutospacing="1"/>
        <w:jc w:val="left"/>
        <w:rPr>
          <w:rFonts w:ascii="宋体"/>
          <w:kern w:val="0"/>
          <w:sz w:val="24"/>
          <w:szCs w:val="24"/>
        </w:rPr>
      </w:pPr>
      <w:r>
        <w:rPr>
          <w:rFonts w:hint="eastAsia" w:ascii="宋体" w:hAnsi="宋体" w:cs="宋体"/>
          <w:kern w:val="0"/>
        </w:rPr>
        <w:t>★注意：</w:t>
      </w:r>
    </w:p>
    <w:p>
      <w:pPr>
        <w:widowControl/>
        <w:spacing w:before="100" w:beforeAutospacing="1" w:after="100" w:afterAutospacing="1"/>
        <w:jc w:val="left"/>
        <w:rPr>
          <w:rFonts w:ascii="宋体"/>
          <w:kern w:val="0"/>
          <w:sz w:val="24"/>
          <w:szCs w:val="24"/>
        </w:rPr>
      </w:pPr>
      <w:r>
        <w:rPr>
          <w:rFonts w:ascii="宋体" w:hAnsi="宋体" w:cs="宋体"/>
          <w:kern w:val="0"/>
        </w:rPr>
        <w:t>1</w:t>
      </w:r>
      <w:r>
        <w:rPr>
          <w:rFonts w:hint="eastAsia" w:ascii="宋体" w:hAnsi="宋体" w:cs="宋体"/>
          <w:kern w:val="0"/>
        </w:rPr>
        <w:t>、本表应按照下列规定填写：</w:t>
      </w:r>
    </w:p>
    <w:p>
      <w:pPr>
        <w:widowControl/>
        <w:spacing w:before="100" w:beforeAutospacing="1" w:after="100" w:afterAutospacing="1"/>
        <w:jc w:val="left"/>
        <w:rPr>
          <w:rFonts w:ascii="宋体"/>
          <w:kern w:val="0"/>
          <w:sz w:val="24"/>
          <w:szCs w:val="24"/>
        </w:rPr>
      </w:pPr>
      <w:r>
        <w:rPr>
          <w:rFonts w:ascii="宋体" w:hAnsi="宋体" w:cs="宋体"/>
          <w:kern w:val="0"/>
        </w:rPr>
        <w:t>1.1</w:t>
      </w:r>
      <w:r>
        <w:rPr>
          <w:rFonts w:hint="eastAsia" w:ascii="宋体" w:hAnsi="宋体" w:cs="宋体"/>
          <w:kern w:val="0"/>
        </w:rPr>
        <w:t>“技术和服务要求</w:t>
      </w:r>
      <w:r>
        <w:rPr>
          <w:rFonts w:hint="eastAsia" w:ascii="宋体" w:cs="宋体"/>
          <w:kern w:val="0"/>
        </w:rPr>
        <w:t>”</w:t>
      </w:r>
      <w:r>
        <w:rPr>
          <w:rFonts w:hint="eastAsia" w:ascii="宋体" w:hAnsi="宋体" w:cs="宋体"/>
          <w:kern w:val="0"/>
        </w:rPr>
        <w:t>项下填写的内容应与网上竞价文件第二章“</w:t>
      </w:r>
      <w:r>
        <w:rPr>
          <w:rFonts w:hint="eastAsia" w:ascii="新宋体" w:hAnsi="新宋体" w:eastAsia="新宋体" w:cs="Tahoma"/>
          <w:kern w:val="0"/>
          <w:szCs w:val="21"/>
        </w:rPr>
        <w:t>技术和服务要求</w:t>
      </w:r>
      <w:r>
        <w:rPr>
          <w:rFonts w:hint="eastAsia" w:ascii="宋体" w:cs="宋体"/>
          <w:kern w:val="0"/>
        </w:rPr>
        <w:t>”</w:t>
      </w:r>
      <w:r>
        <w:rPr>
          <w:rFonts w:hint="eastAsia" w:ascii="宋体" w:hAnsi="宋体" w:cs="宋体"/>
          <w:kern w:val="0"/>
        </w:rPr>
        <w:t>的内容保持一致。</w:t>
      </w:r>
    </w:p>
    <w:p>
      <w:pPr>
        <w:widowControl/>
        <w:spacing w:before="100" w:beforeAutospacing="1" w:after="100" w:afterAutospacing="1"/>
        <w:jc w:val="left"/>
        <w:rPr>
          <w:rFonts w:ascii="宋体"/>
          <w:kern w:val="0"/>
          <w:sz w:val="24"/>
          <w:szCs w:val="24"/>
        </w:rPr>
      </w:pPr>
      <w:r>
        <w:rPr>
          <w:rFonts w:ascii="宋体" w:hAnsi="宋体" w:cs="宋体"/>
          <w:kern w:val="0"/>
        </w:rPr>
        <w:t>1.2</w:t>
      </w:r>
      <w:r>
        <w:rPr>
          <w:rFonts w:hint="eastAsia" w:ascii="宋体" w:hAnsi="宋体" w:cs="宋体"/>
          <w:kern w:val="0"/>
        </w:rPr>
        <w:t>“报价响应</w:t>
      </w:r>
      <w:r>
        <w:rPr>
          <w:rFonts w:hint="eastAsia" w:ascii="宋体" w:cs="宋体"/>
          <w:kern w:val="0"/>
        </w:rPr>
        <w:t>”</w:t>
      </w:r>
      <w:r>
        <w:rPr>
          <w:rFonts w:hint="eastAsia" w:ascii="宋体" w:hAnsi="宋体" w:cs="宋体"/>
          <w:kern w:val="0"/>
        </w:rPr>
        <w:t>项下应填写具体的响应内容并与</w:t>
      </w:r>
      <w:r>
        <w:rPr>
          <w:rFonts w:hint="eastAsia" w:ascii="宋体" w:cs="宋体"/>
          <w:kern w:val="0"/>
        </w:rPr>
        <w:t>“</w:t>
      </w:r>
      <w:r>
        <w:rPr>
          <w:rFonts w:hint="eastAsia" w:ascii="新宋体" w:hAnsi="新宋体" w:eastAsia="新宋体" w:cs="Tahoma"/>
          <w:kern w:val="0"/>
          <w:szCs w:val="21"/>
        </w:rPr>
        <w:t>技术和服务要求</w:t>
      </w:r>
      <w:r>
        <w:rPr>
          <w:rFonts w:hint="eastAsia" w:ascii="宋体" w:cs="宋体"/>
          <w:kern w:val="0"/>
        </w:rPr>
        <w:t>”</w:t>
      </w:r>
      <w:r>
        <w:rPr>
          <w:rFonts w:hint="eastAsia" w:ascii="宋体" w:hAnsi="宋体" w:cs="宋体"/>
          <w:kern w:val="0"/>
        </w:rPr>
        <w:t>项下填写的内容逐项对应；对</w:t>
      </w:r>
      <w:r>
        <w:rPr>
          <w:rFonts w:hint="eastAsia" w:ascii="宋体" w:cs="宋体"/>
          <w:kern w:val="0"/>
        </w:rPr>
        <w:t>“技术和</w:t>
      </w:r>
      <w:r>
        <w:rPr>
          <w:rFonts w:hint="eastAsia" w:ascii="新宋体" w:hAnsi="新宋体" w:eastAsia="新宋体" w:cs="Tahoma"/>
          <w:kern w:val="0"/>
          <w:szCs w:val="21"/>
        </w:rPr>
        <w:t>服务要求</w:t>
      </w:r>
      <w:r>
        <w:rPr>
          <w:rFonts w:hint="eastAsia" w:ascii="宋体" w:cs="宋体"/>
          <w:kern w:val="0"/>
        </w:rPr>
        <w:t>”</w:t>
      </w:r>
      <w:r>
        <w:rPr>
          <w:rFonts w:hint="eastAsia" w:ascii="宋体" w:hAnsi="宋体" w:cs="宋体"/>
          <w:kern w:val="0"/>
        </w:rPr>
        <w:t>项下涉及</w:t>
      </w:r>
      <w:r>
        <w:rPr>
          <w:rFonts w:hint="eastAsia" w:ascii="宋体" w:cs="宋体"/>
          <w:kern w:val="0"/>
        </w:rPr>
        <w:t>“≥</w:t>
      </w:r>
      <w:r>
        <w:rPr>
          <w:rFonts w:hint="eastAsia" w:ascii="宋体" w:hAnsi="宋体" w:cs="宋体"/>
          <w:kern w:val="0"/>
        </w:rPr>
        <w:t>或＞</w:t>
      </w:r>
      <w:r>
        <w:rPr>
          <w:rFonts w:hint="eastAsia" w:ascii="宋体" w:cs="宋体"/>
          <w:kern w:val="0"/>
        </w:rPr>
        <w:t>”</w:t>
      </w:r>
      <w:r>
        <w:rPr>
          <w:rFonts w:hint="eastAsia" w:ascii="宋体" w:hAnsi="宋体" w:cs="宋体"/>
          <w:kern w:val="0"/>
        </w:rPr>
        <w:t>、</w:t>
      </w:r>
      <w:r>
        <w:rPr>
          <w:rFonts w:hint="eastAsia" w:ascii="宋体" w:cs="宋体"/>
          <w:kern w:val="0"/>
        </w:rPr>
        <w:t>“≤</w:t>
      </w:r>
      <w:r>
        <w:rPr>
          <w:rFonts w:hint="eastAsia" w:ascii="宋体" w:hAnsi="宋体" w:cs="宋体"/>
          <w:kern w:val="0"/>
        </w:rPr>
        <w:t>或＜</w:t>
      </w:r>
      <w:r>
        <w:rPr>
          <w:rFonts w:hint="eastAsia" w:ascii="宋体" w:cs="宋体"/>
          <w:kern w:val="0"/>
        </w:rPr>
        <w:t>”</w:t>
      </w:r>
      <w:r>
        <w:rPr>
          <w:rFonts w:hint="eastAsia" w:ascii="宋体" w:hAnsi="宋体" w:cs="宋体"/>
          <w:kern w:val="0"/>
        </w:rPr>
        <w:t>及某个区间值范围内的内容，应填写具体的数值。</w:t>
      </w:r>
    </w:p>
    <w:p>
      <w:pPr>
        <w:widowControl/>
        <w:spacing w:before="100" w:beforeAutospacing="1" w:after="100" w:afterAutospacing="1"/>
        <w:jc w:val="left"/>
        <w:rPr>
          <w:rFonts w:ascii="宋体"/>
          <w:kern w:val="0"/>
          <w:sz w:val="24"/>
          <w:szCs w:val="24"/>
        </w:rPr>
      </w:pPr>
      <w:r>
        <w:rPr>
          <w:rFonts w:ascii="宋体" w:hAnsi="宋体" w:cs="宋体"/>
          <w:kern w:val="0"/>
        </w:rPr>
        <w:t>1.3</w:t>
      </w:r>
      <w:r>
        <w:rPr>
          <w:rFonts w:hint="eastAsia" w:ascii="宋体" w:hAnsi="宋体" w:cs="宋体"/>
          <w:kern w:val="0"/>
        </w:rPr>
        <w:t>“是否偏离及说明</w:t>
      </w:r>
      <w:r>
        <w:rPr>
          <w:rFonts w:hint="eastAsia" w:ascii="宋体" w:cs="宋体"/>
          <w:kern w:val="0"/>
        </w:rPr>
        <w:t>”</w:t>
      </w:r>
      <w:r>
        <w:rPr>
          <w:rFonts w:hint="eastAsia" w:ascii="宋体" w:hAnsi="宋体" w:cs="宋体"/>
          <w:kern w:val="0"/>
        </w:rPr>
        <w:t>项下应按下列规定填写：优于的，填写</w:t>
      </w:r>
      <w:r>
        <w:rPr>
          <w:rFonts w:hint="eastAsia" w:ascii="宋体" w:cs="宋体"/>
          <w:kern w:val="0"/>
        </w:rPr>
        <w:t>“</w:t>
      </w:r>
      <w:r>
        <w:rPr>
          <w:rFonts w:hint="eastAsia" w:ascii="宋体" w:hAnsi="宋体" w:cs="宋体"/>
          <w:kern w:val="0"/>
        </w:rPr>
        <w:t>正偏离</w:t>
      </w:r>
      <w:r>
        <w:rPr>
          <w:rFonts w:hint="eastAsia" w:ascii="宋体" w:cs="宋体"/>
          <w:kern w:val="0"/>
        </w:rPr>
        <w:t>”</w:t>
      </w:r>
      <w:r>
        <w:rPr>
          <w:rFonts w:hint="eastAsia" w:ascii="宋体" w:hAnsi="宋体" w:cs="宋体"/>
          <w:kern w:val="0"/>
        </w:rPr>
        <w:t>；符合的，填写</w:t>
      </w:r>
      <w:r>
        <w:rPr>
          <w:rFonts w:hint="eastAsia" w:ascii="宋体" w:cs="宋体"/>
          <w:kern w:val="0"/>
        </w:rPr>
        <w:t>“</w:t>
      </w:r>
      <w:r>
        <w:rPr>
          <w:rFonts w:hint="eastAsia" w:ascii="宋体" w:hAnsi="宋体" w:cs="宋体"/>
          <w:kern w:val="0"/>
        </w:rPr>
        <w:t>无偏离</w:t>
      </w:r>
      <w:r>
        <w:rPr>
          <w:rFonts w:hint="eastAsia" w:ascii="宋体" w:cs="宋体"/>
          <w:kern w:val="0"/>
        </w:rPr>
        <w:t>”</w:t>
      </w:r>
      <w:r>
        <w:rPr>
          <w:rFonts w:hint="eastAsia" w:ascii="宋体" w:hAnsi="宋体" w:cs="宋体"/>
          <w:kern w:val="0"/>
        </w:rPr>
        <w:t>；低于的，填写</w:t>
      </w:r>
      <w:r>
        <w:rPr>
          <w:rFonts w:hint="eastAsia" w:ascii="宋体" w:cs="宋体"/>
          <w:kern w:val="0"/>
        </w:rPr>
        <w:t>“</w:t>
      </w:r>
      <w:r>
        <w:rPr>
          <w:rFonts w:hint="eastAsia" w:ascii="宋体" w:hAnsi="宋体" w:cs="宋体"/>
          <w:kern w:val="0"/>
        </w:rPr>
        <w:t>负偏离</w:t>
      </w:r>
      <w:r>
        <w:rPr>
          <w:rFonts w:hint="eastAsia" w:ascii="宋体" w:cs="宋体"/>
          <w:kern w:val="0"/>
        </w:rPr>
        <w:t>”</w:t>
      </w:r>
      <w:r>
        <w:rPr>
          <w:rFonts w:hint="eastAsia" w:ascii="宋体" w:hAnsi="宋体" w:cs="宋体"/>
          <w:kern w:val="0"/>
        </w:rPr>
        <w:t>。</w:t>
      </w:r>
    </w:p>
    <w:p>
      <w:pPr>
        <w:rPr>
          <w:rFonts w:ascii="新宋体" w:hAnsi="新宋体"/>
          <w:b/>
          <w:sz w:val="24"/>
          <w:szCs w:val="24"/>
          <w:u w:val="single"/>
        </w:rPr>
      </w:pPr>
      <w:r>
        <w:rPr>
          <w:rFonts w:ascii="宋体" w:hAnsi="宋体" w:cs="宋体"/>
          <w:kern w:val="0"/>
        </w:rPr>
        <w:t>2</w:t>
      </w:r>
      <w:r>
        <w:rPr>
          <w:rFonts w:hint="eastAsia" w:ascii="宋体" w:hAnsi="宋体" w:cs="宋体"/>
          <w:kern w:val="0"/>
        </w:rPr>
        <w:t>、竞价人需要说明的内容若需特殊表达，应先在本表中进行相应说明，再另页应答。</w:t>
      </w:r>
    </w:p>
    <w:p>
      <w:pPr>
        <w:widowControl/>
        <w:shd w:val="clear" w:color="auto" w:fill="FFFFFF"/>
        <w:spacing w:line="440" w:lineRule="exact"/>
        <w:rPr>
          <w:rFonts w:ascii="宋体" w:hAnsi="宋体"/>
          <w:sz w:val="24"/>
          <w:szCs w:val="24"/>
        </w:rPr>
      </w:pPr>
    </w:p>
    <w:p>
      <w:pPr>
        <w:widowControl/>
        <w:shd w:val="clear" w:color="auto" w:fill="FFFFFF"/>
        <w:spacing w:line="440" w:lineRule="exact"/>
        <w:rPr>
          <w:rFonts w:ascii="宋体" w:hAnsi="宋体"/>
          <w:sz w:val="24"/>
          <w:szCs w:val="24"/>
        </w:rPr>
      </w:pPr>
    </w:p>
    <w:p>
      <w:pPr>
        <w:widowControl/>
        <w:shd w:val="clear" w:color="auto" w:fill="FFFFFF"/>
        <w:spacing w:line="440" w:lineRule="exact"/>
        <w:rPr>
          <w:rFonts w:ascii="宋体" w:hAnsi="宋体" w:cs="宋体"/>
          <w:bCs/>
          <w:kern w:val="0"/>
          <w:sz w:val="24"/>
          <w:szCs w:val="24"/>
          <w:u w:val="single"/>
          <w:shd w:val="clear" w:color="auto" w:fill="FFFFFF"/>
        </w:rPr>
      </w:pPr>
      <w:r>
        <w:rPr>
          <w:rFonts w:hint="eastAsia" w:ascii="宋体" w:hAnsi="宋体"/>
          <w:sz w:val="24"/>
          <w:szCs w:val="24"/>
        </w:rPr>
        <w:t>竞价人（全称并加盖公章）</w:t>
      </w:r>
      <w:r>
        <w:rPr>
          <w:rFonts w:hint="eastAsia" w:ascii="宋体" w:hAnsi="宋体" w:cs="宋体"/>
          <w:bCs/>
          <w:kern w:val="0"/>
          <w:sz w:val="24"/>
          <w:szCs w:val="24"/>
          <w:shd w:val="clear" w:color="auto" w:fill="FFFFFF"/>
        </w:rPr>
        <w:t>：</w:t>
      </w:r>
      <w:r>
        <w:rPr>
          <w:rFonts w:hint="eastAsia" w:ascii="宋体" w:hAnsi="宋体" w:cs="宋体"/>
          <w:bCs/>
          <w:kern w:val="0"/>
          <w:sz w:val="24"/>
          <w:szCs w:val="24"/>
          <w:u w:val="single"/>
          <w:shd w:val="clear" w:color="auto" w:fill="FFFFFF"/>
        </w:rPr>
        <w:t xml:space="preserve">                </w:t>
      </w:r>
    </w:p>
    <w:p>
      <w:pPr>
        <w:widowControl/>
        <w:shd w:val="clear" w:color="auto" w:fill="FFFFFF"/>
        <w:spacing w:line="440" w:lineRule="exact"/>
        <w:rPr>
          <w:rFonts w:ascii="宋体" w:hAnsi="宋体" w:cs="宋体"/>
          <w:bCs/>
          <w:kern w:val="0"/>
          <w:sz w:val="24"/>
          <w:szCs w:val="24"/>
          <w:u w:val="single"/>
          <w:shd w:val="clear" w:color="auto" w:fill="FFFFFF"/>
        </w:rPr>
      </w:pPr>
      <w:r>
        <w:rPr>
          <w:rFonts w:hint="eastAsia" w:ascii="宋体" w:hAnsi="宋体"/>
          <w:sz w:val="24"/>
          <w:szCs w:val="24"/>
        </w:rPr>
        <w:t>竞价人授权代表签字</w:t>
      </w:r>
      <w:r>
        <w:rPr>
          <w:rFonts w:hint="eastAsia" w:ascii="宋体" w:hAnsi="宋体" w:cs="宋体"/>
          <w:bCs/>
          <w:kern w:val="0"/>
          <w:sz w:val="24"/>
          <w:szCs w:val="24"/>
          <w:shd w:val="clear" w:color="auto" w:fill="FFFFFF"/>
        </w:rPr>
        <w:t>：</w:t>
      </w:r>
      <w:r>
        <w:rPr>
          <w:rFonts w:hint="eastAsia" w:ascii="宋体" w:hAnsi="宋体" w:cs="宋体"/>
          <w:bCs/>
          <w:kern w:val="0"/>
          <w:sz w:val="24"/>
          <w:szCs w:val="24"/>
          <w:u w:val="single"/>
          <w:shd w:val="clear" w:color="auto" w:fill="FFFFFF"/>
        </w:rPr>
        <w:t xml:space="preserve">                              </w:t>
      </w:r>
    </w:p>
    <w:p>
      <w:pPr>
        <w:spacing w:line="440" w:lineRule="exact"/>
        <w:rPr>
          <w:rFonts w:ascii="宋体" w:hAnsi="宋体" w:cs="宋体"/>
          <w:b/>
          <w:kern w:val="0"/>
          <w:sz w:val="24"/>
          <w:szCs w:val="24"/>
        </w:rPr>
      </w:pPr>
      <w:r>
        <w:rPr>
          <w:rFonts w:hint="eastAsia" w:ascii="宋体" w:hAnsi="宋体"/>
          <w:sz w:val="24"/>
          <w:szCs w:val="24"/>
        </w:rPr>
        <w:t xml:space="preserve">日  期： </w:t>
      </w:r>
      <w:r>
        <w:rPr>
          <w:rFonts w:hint="eastAsia" w:ascii="宋体" w:hAnsi="宋体"/>
          <w:sz w:val="24"/>
          <w:szCs w:val="24"/>
          <w:u w:val="single"/>
        </w:rPr>
        <w:t xml:space="preserve">        </w:t>
      </w:r>
      <w:r>
        <w:rPr>
          <w:rFonts w:hint="eastAsia" w:ascii="宋体" w:hAnsi="宋体"/>
          <w:sz w:val="24"/>
          <w:szCs w:val="24"/>
        </w:rPr>
        <w:t xml:space="preserve">年 </w:t>
      </w:r>
      <w:r>
        <w:rPr>
          <w:rFonts w:hint="eastAsia" w:ascii="宋体" w:hAnsi="宋体"/>
          <w:sz w:val="24"/>
          <w:szCs w:val="24"/>
          <w:u w:val="single"/>
        </w:rPr>
        <w:t xml:space="preserve">      </w:t>
      </w:r>
      <w:r>
        <w:rPr>
          <w:rFonts w:hint="eastAsia" w:ascii="宋体" w:hAnsi="宋体"/>
          <w:sz w:val="24"/>
          <w:szCs w:val="24"/>
        </w:rPr>
        <w:t xml:space="preserve">月 </w:t>
      </w:r>
      <w:r>
        <w:rPr>
          <w:rFonts w:hint="eastAsia" w:ascii="宋体" w:hAnsi="宋体"/>
          <w:sz w:val="24"/>
          <w:szCs w:val="24"/>
          <w:u w:val="single"/>
        </w:rPr>
        <w:t xml:space="preserve">      </w:t>
      </w:r>
      <w:r>
        <w:rPr>
          <w:rFonts w:hint="eastAsia" w:ascii="宋体" w:hAnsi="宋体"/>
          <w:sz w:val="24"/>
          <w:szCs w:val="24"/>
        </w:rPr>
        <w:t>日</w:t>
      </w:r>
    </w:p>
    <w:p>
      <w:pPr>
        <w:rPr>
          <w:rFonts w:ascii="宋体" w:hAnsi="宋体" w:cs="宋体"/>
          <w:b/>
          <w:kern w:val="0"/>
          <w:sz w:val="24"/>
        </w:rPr>
      </w:pPr>
    </w:p>
    <w:p>
      <w:pPr>
        <w:rPr>
          <w:rFonts w:ascii="宋体" w:hAnsi="宋体" w:cs="宋体"/>
          <w:b/>
          <w:kern w:val="0"/>
          <w:sz w:val="24"/>
        </w:rPr>
      </w:pPr>
    </w:p>
    <w:p>
      <w:pPr>
        <w:rPr>
          <w:rFonts w:ascii="宋体" w:hAnsi="宋体"/>
          <w:b/>
          <w:sz w:val="24"/>
          <w:szCs w:val="24"/>
        </w:rPr>
      </w:pPr>
      <w:r>
        <w:rPr>
          <w:rFonts w:ascii="宋体" w:hAnsi="宋体"/>
          <w:b/>
          <w:sz w:val="24"/>
          <w:szCs w:val="24"/>
        </w:rPr>
        <w:br w:type="page"/>
      </w:r>
      <w:r>
        <w:rPr>
          <w:rFonts w:hint="eastAsia" w:ascii="宋体" w:hAnsi="宋体"/>
          <w:b/>
          <w:sz w:val="24"/>
          <w:szCs w:val="24"/>
        </w:rPr>
        <w:t>附件12：</w:t>
      </w:r>
    </w:p>
    <w:p>
      <w:pPr>
        <w:jc w:val="center"/>
        <w:rPr>
          <w:rFonts w:ascii="宋体" w:hAnsi="宋体"/>
          <w:b/>
          <w:sz w:val="28"/>
          <w:szCs w:val="28"/>
        </w:rPr>
      </w:pPr>
    </w:p>
    <w:p>
      <w:pPr>
        <w:widowControl/>
        <w:spacing w:after="109"/>
        <w:jc w:val="center"/>
        <w:rPr>
          <w:rFonts w:ascii="宋体" w:hAnsi="宋体"/>
          <w:b/>
          <w:sz w:val="28"/>
          <w:szCs w:val="28"/>
        </w:rPr>
      </w:pPr>
      <w:r>
        <w:rPr>
          <w:rFonts w:hint="eastAsia" w:ascii="宋体" w:hAnsi="宋体"/>
          <w:b/>
          <w:sz w:val="28"/>
          <w:szCs w:val="28"/>
        </w:rPr>
        <w:t>商务条件响应表</w:t>
      </w:r>
    </w:p>
    <w:p>
      <w:pPr>
        <w:pStyle w:val="16"/>
        <w:widowControl/>
        <w:spacing w:before="0" w:beforeAutospacing="0" w:after="150" w:afterAutospacing="0"/>
        <w:rPr>
          <w:rFonts w:ascii="宋体" w:hAnsi="宋体"/>
          <w:szCs w:val="24"/>
        </w:rPr>
      </w:pPr>
      <w:r>
        <w:rPr>
          <w:rFonts w:hint="eastAsia" w:ascii="宋体" w:hAnsi="宋体" w:cs="宋体"/>
          <w:szCs w:val="24"/>
        </w:rPr>
        <w:t> </w:t>
      </w:r>
    </w:p>
    <w:p>
      <w:pPr>
        <w:pStyle w:val="16"/>
        <w:widowControl/>
        <w:spacing w:before="0" w:beforeAutospacing="0" w:after="150" w:afterAutospacing="0"/>
        <w:rPr>
          <w:rFonts w:ascii="宋体" w:hAnsi="宋体"/>
          <w:szCs w:val="24"/>
        </w:rPr>
      </w:pPr>
      <w:r>
        <w:rPr>
          <w:rFonts w:hint="eastAsia" w:ascii="宋体" w:hAnsi="宋体" w:cs="宋体"/>
          <w:szCs w:val="24"/>
        </w:rPr>
        <w:t>项目编号：</w:t>
      </w:r>
      <w:r>
        <w:rPr>
          <w:rFonts w:hint="eastAsia" w:ascii="宋体" w:hAnsi="宋体" w:cs="宋体"/>
          <w:szCs w:val="24"/>
          <w:u w:val="single"/>
        </w:rPr>
        <w:t>                   </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15" w:type="dxa"/>
          <w:left w:w="15" w:type="dxa"/>
          <w:bottom w:w="15" w:type="dxa"/>
          <w:right w:w="15" w:type="dxa"/>
        </w:tblCellMar>
      </w:tblPr>
      <w:tblGrid>
        <w:gridCol w:w="960"/>
        <w:gridCol w:w="1298"/>
        <w:gridCol w:w="2604"/>
        <w:gridCol w:w="2455"/>
        <w:gridCol w:w="2605"/>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15" w:type="dxa"/>
            <w:left w:w="15" w:type="dxa"/>
            <w:bottom w:w="15" w:type="dxa"/>
            <w:right w:w="15" w:type="dxa"/>
          </w:tblCellMar>
        </w:tblPrEx>
        <w:trPr>
          <w:trHeight w:val="746" w:hRule="atLeast"/>
        </w:trPr>
        <w:tc>
          <w:tcPr>
            <w:tcW w:w="960" w:type="dxa"/>
            <w:tcMar>
              <w:top w:w="0" w:type="dxa"/>
              <w:left w:w="105" w:type="dxa"/>
              <w:bottom w:w="0" w:type="dxa"/>
              <w:right w:w="105" w:type="dxa"/>
            </w:tcMar>
            <w:vAlign w:val="center"/>
          </w:tcPr>
          <w:p>
            <w:pPr>
              <w:pStyle w:val="16"/>
              <w:widowControl/>
              <w:spacing w:before="0" w:beforeAutospacing="0" w:after="0" w:afterAutospacing="0"/>
              <w:jc w:val="center"/>
              <w:rPr>
                <w:rFonts w:ascii="宋体" w:hAnsi="宋体"/>
                <w:szCs w:val="24"/>
              </w:rPr>
            </w:pPr>
            <w:r>
              <w:rPr>
                <w:rFonts w:hint="eastAsia" w:ascii="宋体" w:hAnsi="宋体" w:cs="宋体"/>
                <w:szCs w:val="24"/>
              </w:rPr>
              <w:t>合同包</w:t>
            </w:r>
          </w:p>
        </w:tc>
        <w:tc>
          <w:tcPr>
            <w:tcW w:w="1298" w:type="dxa"/>
            <w:tcMar>
              <w:top w:w="0" w:type="dxa"/>
              <w:left w:w="105" w:type="dxa"/>
              <w:bottom w:w="0" w:type="dxa"/>
              <w:right w:w="105" w:type="dxa"/>
            </w:tcMar>
            <w:vAlign w:val="center"/>
          </w:tcPr>
          <w:p>
            <w:pPr>
              <w:pStyle w:val="16"/>
              <w:widowControl/>
              <w:spacing w:before="0" w:beforeAutospacing="0" w:after="0" w:afterAutospacing="0"/>
              <w:jc w:val="center"/>
              <w:rPr>
                <w:rFonts w:ascii="宋体" w:hAnsi="宋体"/>
                <w:szCs w:val="24"/>
              </w:rPr>
            </w:pPr>
            <w:r>
              <w:rPr>
                <w:rFonts w:hint="eastAsia" w:ascii="宋体" w:hAnsi="宋体" w:cs="宋体"/>
                <w:szCs w:val="24"/>
              </w:rPr>
              <w:t>品目号</w:t>
            </w:r>
          </w:p>
        </w:tc>
        <w:tc>
          <w:tcPr>
            <w:tcW w:w="2604" w:type="dxa"/>
            <w:tcMar>
              <w:top w:w="0" w:type="dxa"/>
              <w:left w:w="105" w:type="dxa"/>
              <w:bottom w:w="0" w:type="dxa"/>
              <w:right w:w="105" w:type="dxa"/>
            </w:tcMar>
            <w:vAlign w:val="center"/>
          </w:tcPr>
          <w:p>
            <w:pPr>
              <w:pStyle w:val="16"/>
              <w:widowControl/>
              <w:spacing w:before="0" w:beforeAutospacing="0" w:after="0" w:afterAutospacing="0"/>
              <w:jc w:val="center"/>
              <w:rPr>
                <w:rFonts w:ascii="宋体" w:hAnsi="宋体"/>
                <w:szCs w:val="24"/>
              </w:rPr>
            </w:pPr>
            <w:r>
              <w:rPr>
                <w:rFonts w:hint="eastAsia" w:ascii="宋体" w:hAnsi="宋体" w:cs="宋体"/>
                <w:szCs w:val="24"/>
              </w:rPr>
              <w:t>商务条件要求</w:t>
            </w:r>
          </w:p>
        </w:tc>
        <w:tc>
          <w:tcPr>
            <w:tcW w:w="2455" w:type="dxa"/>
            <w:tcMar>
              <w:top w:w="0" w:type="dxa"/>
              <w:left w:w="105" w:type="dxa"/>
              <w:bottom w:w="0" w:type="dxa"/>
              <w:right w:w="105" w:type="dxa"/>
            </w:tcMar>
            <w:vAlign w:val="center"/>
          </w:tcPr>
          <w:p>
            <w:pPr>
              <w:pStyle w:val="16"/>
              <w:widowControl/>
              <w:spacing w:before="0" w:beforeAutospacing="0" w:after="0" w:afterAutospacing="0"/>
              <w:jc w:val="center"/>
              <w:rPr>
                <w:rFonts w:ascii="宋体" w:hAnsi="宋体"/>
                <w:szCs w:val="24"/>
              </w:rPr>
            </w:pPr>
            <w:r>
              <w:rPr>
                <w:rFonts w:hint="eastAsia" w:ascii="宋体" w:hAnsi="宋体" w:cs="宋体"/>
                <w:szCs w:val="24"/>
              </w:rPr>
              <w:t>报价响应</w:t>
            </w:r>
          </w:p>
        </w:tc>
        <w:tc>
          <w:tcPr>
            <w:tcW w:w="2605" w:type="dxa"/>
            <w:tcMar>
              <w:top w:w="0" w:type="dxa"/>
              <w:left w:w="105" w:type="dxa"/>
              <w:bottom w:w="0" w:type="dxa"/>
              <w:right w:w="105" w:type="dxa"/>
            </w:tcMar>
            <w:vAlign w:val="center"/>
          </w:tcPr>
          <w:p>
            <w:pPr>
              <w:pStyle w:val="16"/>
              <w:widowControl/>
              <w:spacing w:before="0" w:beforeAutospacing="0" w:after="0" w:afterAutospacing="0"/>
              <w:jc w:val="center"/>
              <w:rPr>
                <w:rFonts w:ascii="宋体" w:hAnsi="宋体"/>
                <w:szCs w:val="24"/>
              </w:rPr>
            </w:pPr>
            <w:r>
              <w:rPr>
                <w:rFonts w:hint="eastAsia" w:ascii="宋体" w:hAnsi="宋体" w:cs="宋体"/>
                <w:szCs w:val="24"/>
              </w:rPr>
              <w:t>是否偏离及说明</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15" w:type="dxa"/>
            <w:left w:w="15" w:type="dxa"/>
            <w:bottom w:w="15" w:type="dxa"/>
            <w:right w:w="15" w:type="dxa"/>
          </w:tblCellMar>
        </w:tblPrEx>
        <w:tc>
          <w:tcPr>
            <w:tcW w:w="960" w:type="dxa"/>
            <w:vMerge w:val="restart"/>
            <w:tcMar>
              <w:top w:w="0" w:type="dxa"/>
              <w:left w:w="105" w:type="dxa"/>
              <w:bottom w:w="0" w:type="dxa"/>
              <w:right w:w="105" w:type="dxa"/>
            </w:tcMar>
            <w:vAlign w:val="center"/>
          </w:tcPr>
          <w:p>
            <w:pPr>
              <w:pStyle w:val="16"/>
              <w:widowControl/>
              <w:spacing w:before="0" w:beforeAutospacing="0" w:after="150" w:afterAutospacing="0"/>
              <w:jc w:val="center"/>
              <w:rPr>
                <w:rFonts w:ascii="宋体" w:hAnsi="宋体"/>
                <w:szCs w:val="24"/>
              </w:rPr>
            </w:pPr>
            <w:r>
              <w:rPr>
                <w:rFonts w:hint="eastAsia" w:ascii="宋体" w:hAnsi="宋体" w:cs="宋体"/>
                <w:szCs w:val="24"/>
              </w:rPr>
              <w:t>1</w:t>
            </w:r>
          </w:p>
        </w:tc>
        <w:tc>
          <w:tcPr>
            <w:tcW w:w="1298" w:type="dxa"/>
            <w:tcMar>
              <w:top w:w="0" w:type="dxa"/>
              <w:left w:w="105" w:type="dxa"/>
              <w:bottom w:w="0" w:type="dxa"/>
              <w:right w:w="105" w:type="dxa"/>
            </w:tcMar>
            <w:vAlign w:val="center"/>
          </w:tcPr>
          <w:p>
            <w:pPr>
              <w:pStyle w:val="16"/>
              <w:widowControl/>
              <w:spacing w:before="0" w:beforeAutospacing="0" w:after="150" w:afterAutospacing="0"/>
              <w:jc w:val="center"/>
              <w:rPr>
                <w:rFonts w:ascii="宋体" w:hAnsi="宋体"/>
                <w:szCs w:val="24"/>
              </w:rPr>
            </w:pPr>
            <w:r>
              <w:rPr>
                <w:rFonts w:hint="eastAsia" w:ascii="宋体" w:hAnsi="宋体" w:cs="宋体"/>
                <w:szCs w:val="24"/>
              </w:rPr>
              <w:t>1-1</w:t>
            </w:r>
          </w:p>
        </w:tc>
        <w:tc>
          <w:tcPr>
            <w:tcW w:w="2604" w:type="dxa"/>
            <w:tcMar>
              <w:top w:w="0" w:type="dxa"/>
              <w:left w:w="105" w:type="dxa"/>
              <w:bottom w:w="0" w:type="dxa"/>
              <w:right w:w="105" w:type="dxa"/>
            </w:tcMar>
          </w:tcPr>
          <w:p>
            <w:pPr>
              <w:widowControl/>
              <w:jc w:val="left"/>
              <w:rPr>
                <w:rFonts w:ascii="宋体" w:hAnsi="宋体"/>
                <w:sz w:val="24"/>
                <w:szCs w:val="24"/>
              </w:rPr>
            </w:pPr>
          </w:p>
        </w:tc>
        <w:tc>
          <w:tcPr>
            <w:tcW w:w="2455" w:type="dxa"/>
            <w:tcMar>
              <w:top w:w="0" w:type="dxa"/>
              <w:left w:w="105" w:type="dxa"/>
              <w:bottom w:w="0" w:type="dxa"/>
              <w:right w:w="105" w:type="dxa"/>
            </w:tcMar>
          </w:tcPr>
          <w:p>
            <w:pPr>
              <w:widowControl/>
              <w:jc w:val="left"/>
              <w:rPr>
                <w:rFonts w:ascii="宋体" w:hAnsi="宋体"/>
                <w:sz w:val="24"/>
                <w:szCs w:val="24"/>
              </w:rPr>
            </w:pPr>
          </w:p>
        </w:tc>
        <w:tc>
          <w:tcPr>
            <w:tcW w:w="2605" w:type="dxa"/>
            <w:tcMar>
              <w:top w:w="0" w:type="dxa"/>
              <w:left w:w="105" w:type="dxa"/>
              <w:bottom w:w="0" w:type="dxa"/>
              <w:right w:w="105" w:type="dxa"/>
            </w:tcMar>
          </w:tcPr>
          <w:p>
            <w:pPr>
              <w:widowControl/>
              <w:jc w:val="left"/>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15" w:type="dxa"/>
            <w:left w:w="15" w:type="dxa"/>
            <w:bottom w:w="15" w:type="dxa"/>
            <w:right w:w="15" w:type="dxa"/>
          </w:tblCellMar>
        </w:tblPrEx>
        <w:tc>
          <w:tcPr>
            <w:tcW w:w="960" w:type="dxa"/>
            <w:vMerge w:val="continue"/>
            <w:tcMar>
              <w:top w:w="0" w:type="dxa"/>
              <w:left w:w="105" w:type="dxa"/>
              <w:bottom w:w="0" w:type="dxa"/>
              <w:right w:w="105" w:type="dxa"/>
            </w:tcMar>
            <w:vAlign w:val="center"/>
          </w:tcPr>
          <w:p>
            <w:pPr>
              <w:rPr>
                <w:rFonts w:ascii="宋体" w:hAnsi="宋体"/>
                <w:sz w:val="24"/>
                <w:szCs w:val="24"/>
              </w:rPr>
            </w:pPr>
          </w:p>
        </w:tc>
        <w:tc>
          <w:tcPr>
            <w:tcW w:w="1298" w:type="dxa"/>
            <w:tcMar>
              <w:top w:w="0" w:type="dxa"/>
              <w:left w:w="105" w:type="dxa"/>
              <w:bottom w:w="0" w:type="dxa"/>
              <w:right w:w="105" w:type="dxa"/>
            </w:tcMar>
            <w:vAlign w:val="center"/>
          </w:tcPr>
          <w:p>
            <w:pPr>
              <w:pStyle w:val="16"/>
              <w:widowControl/>
              <w:spacing w:before="0" w:beforeAutospacing="0" w:after="150" w:afterAutospacing="0"/>
              <w:jc w:val="center"/>
              <w:rPr>
                <w:rFonts w:ascii="宋体" w:hAnsi="宋体"/>
                <w:szCs w:val="24"/>
              </w:rPr>
            </w:pPr>
            <w:r>
              <w:rPr>
                <w:rFonts w:ascii="宋体" w:hAnsi="宋体" w:cs="Calibri"/>
                <w:szCs w:val="24"/>
              </w:rPr>
              <w:t>…</w:t>
            </w:r>
          </w:p>
        </w:tc>
        <w:tc>
          <w:tcPr>
            <w:tcW w:w="2604" w:type="dxa"/>
            <w:tcMar>
              <w:top w:w="0" w:type="dxa"/>
              <w:left w:w="105" w:type="dxa"/>
              <w:bottom w:w="0" w:type="dxa"/>
              <w:right w:w="105" w:type="dxa"/>
            </w:tcMar>
          </w:tcPr>
          <w:p>
            <w:pPr>
              <w:widowControl/>
              <w:jc w:val="left"/>
              <w:rPr>
                <w:rFonts w:ascii="宋体" w:hAnsi="宋体"/>
                <w:sz w:val="24"/>
                <w:szCs w:val="24"/>
              </w:rPr>
            </w:pPr>
          </w:p>
        </w:tc>
        <w:tc>
          <w:tcPr>
            <w:tcW w:w="2455" w:type="dxa"/>
            <w:tcMar>
              <w:top w:w="0" w:type="dxa"/>
              <w:left w:w="105" w:type="dxa"/>
              <w:bottom w:w="0" w:type="dxa"/>
              <w:right w:w="105" w:type="dxa"/>
            </w:tcMar>
          </w:tcPr>
          <w:p>
            <w:pPr>
              <w:widowControl/>
              <w:jc w:val="left"/>
              <w:rPr>
                <w:rFonts w:ascii="宋体" w:hAnsi="宋体"/>
                <w:sz w:val="24"/>
                <w:szCs w:val="24"/>
              </w:rPr>
            </w:pPr>
          </w:p>
        </w:tc>
        <w:tc>
          <w:tcPr>
            <w:tcW w:w="2605" w:type="dxa"/>
            <w:tcMar>
              <w:top w:w="0" w:type="dxa"/>
              <w:left w:w="105" w:type="dxa"/>
              <w:bottom w:w="0" w:type="dxa"/>
              <w:right w:w="105" w:type="dxa"/>
            </w:tcMar>
          </w:tcPr>
          <w:p>
            <w:pPr>
              <w:widowControl/>
              <w:jc w:val="left"/>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15" w:type="dxa"/>
            <w:left w:w="15" w:type="dxa"/>
            <w:bottom w:w="15" w:type="dxa"/>
            <w:right w:w="15" w:type="dxa"/>
          </w:tblCellMar>
        </w:tblPrEx>
        <w:tc>
          <w:tcPr>
            <w:tcW w:w="960" w:type="dxa"/>
            <w:tcMar>
              <w:top w:w="0" w:type="dxa"/>
              <w:left w:w="105" w:type="dxa"/>
              <w:bottom w:w="0" w:type="dxa"/>
              <w:right w:w="105" w:type="dxa"/>
            </w:tcMar>
            <w:vAlign w:val="center"/>
          </w:tcPr>
          <w:p>
            <w:pPr>
              <w:pStyle w:val="16"/>
              <w:widowControl/>
              <w:spacing w:before="0" w:beforeAutospacing="0" w:after="150" w:afterAutospacing="0"/>
              <w:jc w:val="center"/>
              <w:rPr>
                <w:rFonts w:ascii="宋体" w:hAnsi="宋体"/>
                <w:szCs w:val="24"/>
              </w:rPr>
            </w:pPr>
            <w:r>
              <w:rPr>
                <w:rFonts w:ascii="宋体" w:hAnsi="宋体" w:cs="Calibri"/>
                <w:szCs w:val="24"/>
              </w:rPr>
              <w:t>…</w:t>
            </w:r>
          </w:p>
        </w:tc>
        <w:tc>
          <w:tcPr>
            <w:tcW w:w="1298" w:type="dxa"/>
            <w:tcMar>
              <w:top w:w="0" w:type="dxa"/>
              <w:left w:w="105" w:type="dxa"/>
              <w:bottom w:w="0" w:type="dxa"/>
              <w:right w:w="105" w:type="dxa"/>
            </w:tcMar>
            <w:vAlign w:val="center"/>
          </w:tcPr>
          <w:p>
            <w:pPr>
              <w:widowControl/>
              <w:jc w:val="left"/>
              <w:rPr>
                <w:rFonts w:ascii="宋体" w:hAnsi="宋体"/>
                <w:sz w:val="24"/>
                <w:szCs w:val="24"/>
              </w:rPr>
            </w:pPr>
          </w:p>
        </w:tc>
        <w:tc>
          <w:tcPr>
            <w:tcW w:w="2604" w:type="dxa"/>
            <w:tcMar>
              <w:top w:w="0" w:type="dxa"/>
              <w:left w:w="105" w:type="dxa"/>
              <w:bottom w:w="0" w:type="dxa"/>
              <w:right w:w="105" w:type="dxa"/>
            </w:tcMar>
            <w:vAlign w:val="center"/>
          </w:tcPr>
          <w:p>
            <w:pPr>
              <w:widowControl/>
              <w:jc w:val="left"/>
              <w:rPr>
                <w:rFonts w:ascii="宋体" w:hAnsi="宋体"/>
                <w:sz w:val="24"/>
                <w:szCs w:val="24"/>
              </w:rPr>
            </w:pPr>
          </w:p>
        </w:tc>
        <w:tc>
          <w:tcPr>
            <w:tcW w:w="2455" w:type="dxa"/>
            <w:tcMar>
              <w:top w:w="0" w:type="dxa"/>
              <w:left w:w="105" w:type="dxa"/>
              <w:bottom w:w="0" w:type="dxa"/>
              <w:right w:w="105" w:type="dxa"/>
            </w:tcMar>
            <w:vAlign w:val="center"/>
          </w:tcPr>
          <w:p>
            <w:pPr>
              <w:widowControl/>
              <w:jc w:val="left"/>
              <w:rPr>
                <w:rFonts w:ascii="宋体" w:hAnsi="宋体"/>
                <w:sz w:val="24"/>
                <w:szCs w:val="24"/>
              </w:rPr>
            </w:pPr>
          </w:p>
        </w:tc>
        <w:tc>
          <w:tcPr>
            <w:tcW w:w="2605" w:type="dxa"/>
            <w:tcMar>
              <w:top w:w="0" w:type="dxa"/>
              <w:left w:w="105" w:type="dxa"/>
              <w:bottom w:w="0" w:type="dxa"/>
              <w:right w:w="105" w:type="dxa"/>
            </w:tcMar>
            <w:vAlign w:val="center"/>
          </w:tcPr>
          <w:p>
            <w:pPr>
              <w:widowControl/>
              <w:jc w:val="left"/>
              <w:rPr>
                <w:rFonts w:ascii="宋体" w:hAnsi="宋体"/>
                <w:sz w:val="24"/>
                <w:szCs w:val="24"/>
              </w:rPr>
            </w:pPr>
          </w:p>
        </w:tc>
      </w:tr>
    </w:tbl>
    <w:p>
      <w:pPr>
        <w:jc w:val="center"/>
        <w:rPr>
          <w:rFonts w:ascii="宋体" w:hAnsi="宋体"/>
          <w:b/>
          <w:sz w:val="24"/>
          <w:szCs w:val="24"/>
        </w:rPr>
      </w:pPr>
    </w:p>
    <w:p>
      <w:pPr>
        <w:widowControl/>
        <w:spacing w:before="100" w:beforeAutospacing="1" w:after="100" w:afterAutospacing="1"/>
        <w:jc w:val="left"/>
        <w:rPr>
          <w:rFonts w:ascii="宋体"/>
          <w:kern w:val="0"/>
          <w:sz w:val="24"/>
          <w:szCs w:val="24"/>
        </w:rPr>
      </w:pPr>
      <w:r>
        <w:rPr>
          <w:rFonts w:hint="eastAsia" w:ascii="宋体" w:hAnsi="宋体" w:cs="宋体"/>
          <w:kern w:val="0"/>
        </w:rPr>
        <w:t>★注意：</w:t>
      </w:r>
    </w:p>
    <w:p>
      <w:pPr>
        <w:widowControl/>
        <w:spacing w:before="100" w:beforeAutospacing="1" w:after="100" w:afterAutospacing="1"/>
        <w:jc w:val="left"/>
        <w:rPr>
          <w:rFonts w:ascii="宋体"/>
          <w:kern w:val="0"/>
          <w:sz w:val="24"/>
          <w:szCs w:val="24"/>
        </w:rPr>
      </w:pPr>
      <w:r>
        <w:rPr>
          <w:rFonts w:ascii="宋体" w:hAnsi="宋体" w:cs="宋体"/>
          <w:kern w:val="0"/>
        </w:rPr>
        <w:t>1</w:t>
      </w:r>
      <w:r>
        <w:rPr>
          <w:rFonts w:hint="eastAsia" w:ascii="宋体" w:hAnsi="宋体" w:cs="宋体"/>
          <w:kern w:val="0"/>
        </w:rPr>
        <w:t>、本表应按照下列规定填写：</w:t>
      </w:r>
    </w:p>
    <w:p>
      <w:pPr>
        <w:widowControl/>
        <w:spacing w:before="100" w:beforeAutospacing="1" w:after="100" w:afterAutospacing="1"/>
        <w:jc w:val="left"/>
        <w:rPr>
          <w:rFonts w:ascii="宋体"/>
          <w:kern w:val="0"/>
          <w:sz w:val="24"/>
          <w:szCs w:val="24"/>
        </w:rPr>
      </w:pPr>
      <w:r>
        <w:rPr>
          <w:rFonts w:ascii="宋体" w:hAnsi="宋体" w:cs="宋体"/>
          <w:kern w:val="0"/>
        </w:rPr>
        <w:t>1.1</w:t>
      </w:r>
      <w:r>
        <w:rPr>
          <w:rFonts w:hint="eastAsia" w:ascii="宋体" w:hAnsi="宋体" w:cs="宋体"/>
          <w:kern w:val="0"/>
        </w:rPr>
        <w:t>“商务条件要求</w:t>
      </w:r>
      <w:r>
        <w:rPr>
          <w:rFonts w:hint="eastAsia" w:ascii="宋体" w:cs="宋体"/>
          <w:kern w:val="0"/>
        </w:rPr>
        <w:t>”</w:t>
      </w:r>
      <w:r>
        <w:rPr>
          <w:rFonts w:hint="eastAsia" w:ascii="宋体" w:hAnsi="宋体" w:cs="宋体"/>
          <w:kern w:val="0"/>
        </w:rPr>
        <w:t>项下填写的内容应与网上竞价文件第二章“商务条件</w:t>
      </w:r>
      <w:r>
        <w:rPr>
          <w:rFonts w:hint="eastAsia" w:ascii="宋体" w:cs="宋体"/>
          <w:kern w:val="0"/>
        </w:rPr>
        <w:t>”</w:t>
      </w:r>
      <w:r>
        <w:rPr>
          <w:rFonts w:hint="eastAsia" w:ascii="宋体" w:hAnsi="宋体" w:cs="宋体"/>
          <w:kern w:val="0"/>
        </w:rPr>
        <w:t>的内容保持一致。</w:t>
      </w:r>
    </w:p>
    <w:p>
      <w:pPr>
        <w:widowControl/>
        <w:spacing w:before="100" w:beforeAutospacing="1" w:after="100" w:afterAutospacing="1"/>
        <w:jc w:val="left"/>
        <w:rPr>
          <w:rFonts w:ascii="宋体"/>
          <w:kern w:val="0"/>
          <w:sz w:val="24"/>
          <w:szCs w:val="24"/>
        </w:rPr>
      </w:pPr>
      <w:r>
        <w:rPr>
          <w:rFonts w:ascii="宋体" w:hAnsi="宋体" w:cs="宋体"/>
          <w:kern w:val="0"/>
        </w:rPr>
        <w:t>1.2</w:t>
      </w:r>
      <w:r>
        <w:rPr>
          <w:rFonts w:hint="eastAsia" w:ascii="宋体" w:hAnsi="宋体" w:cs="宋体"/>
          <w:kern w:val="0"/>
        </w:rPr>
        <w:t>“报价响应</w:t>
      </w:r>
      <w:r>
        <w:rPr>
          <w:rFonts w:hint="eastAsia" w:ascii="宋体" w:cs="宋体"/>
          <w:kern w:val="0"/>
        </w:rPr>
        <w:t>”</w:t>
      </w:r>
      <w:r>
        <w:rPr>
          <w:rFonts w:hint="eastAsia" w:ascii="宋体" w:hAnsi="宋体" w:cs="宋体"/>
          <w:kern w:val="0"/>
        </w:rPr>
        <w:t>项下应填写具体的响应内容并与</w:t>
      </w:r>
      <w:r>
        <w:rPr>
          <w:rFonts w:hint="eastAsia" w:ascii="宋体" w:cs="宋体"/>
          <w:kern w:val="0"/>
        </w:rPr>
        <w:t>“</w:t>
      </w:r>
      <w:r>
        <w:rPr>
          <w:rFonts w:hint="eastAsia" w:ascii="宋体" w:hAnsi="宋体" w:cs="宋体"/>
          <w:kern w:val="0"/>
        </w:rPr>
        <w:t>商务条件要求</w:t>
      </w:r>
      <w:r>
        <w:rPr>
          <w:rFonts w:hint="eastAsia" w:ascii="宋体" w:cs="宋体"/>
          <w:kern w:val="0"/>
        </w:rPr>
        <w:t>”</w:t>
      </w:r>
      <w:r>
        <w:rPr>
          <w:rFonts w:hint="eastAsia" w:ascii="宋体" w:hAnsi="宋体" w:cs="宋体"/>
          <w:kern w:val="0"/>
        </w:rPr>
        <w:t>项下填写的内容逐项对应；对</w:t>
      </w:r>
      <w:r>
        <w:rPr>
          <w:rFonts w:hint="eastAsia" w:ascii="宋体" w:cs="宋体"/>
          <w:kern w:val="0"/>
        </w:rPr>
        <w:t>“</w:t>
      </w:r>
      <w:r>
        <w:rPr>
          <w:rFonts w:hint="eastAsia" w:ascii="宋体" w:hAnsi="宋体" w:cs="宋体"/>
          <w:kern w:val="0"/>
        </w:rPr>
        <w:t>商务条件要求</w:t>
      </w:r>
      <w:r>
        <w:rPr>
          <w:rFonts w:hint="eastAsia" w:ascii="宋体" w:cs="宋体"/>
          <w:kern w:val="0"/>
        </w:rPr>
        <w:t>”</w:t>
      </w:r>
      <w:r>
        <w:rPr>
          <w:rFonts w:hint="eastAsia" w:ascii="宋体" w:hAnsi="宋体" w:cs="宋体"/>
          <w:kern w:val="0"/>
        </w:rPr>
        <w:t>项下涉及</w:t>
      </w:r>
      <w:r>
        <w:rPr>
          <w:rFonts w:hint="eastAsia" w:ascii="宋体" w:cs="宋体"/>
          <w:kern w:val="0"/>
        </w:rPr>
        <w:t>“≥</w:t>
      </w:r>
      <w:r>
        <w:rPr>
          <w:rFonts w:hint="eastAsia" w:ascii="宋体" w:hAnsi="宋体" w:cs="宋体"/>
          <w:kern w:val="0"/>
        </w:rPr>
        <w:t>或＞</w:t>
      </w:r>
      <w:r>
        <w:rPr>
          <w:rFonts w:hint="eastAsia" w:ascii="宋体" w:cs="宋体"/>
          <w:kern w:val="0"/>
        </w:rPr>
        <w:t>”</w:t>
      </w:r>
      <w:r>
        <w:rPr>
          <w:rFonts w:hint="eastAsia" w:ascii="宋体" w:hAnsi="宋体" w:cs="宋体"/>
          <w:kern w:val="0"/>
        </w:rPr>
        <w:t>、</w:t>
      </w:r>
      <w:r>
        <w:rPr>
          <w:rFonts w:hint="eastAsia" w:ascii="宋体" w:cs="宋体"/>
          <w:kern w:val="0"/>
        </w:rPr>
        <w:t>“≤</w:t>
      </w:r>
      <w:r>
        <w:rPr>
          <w:rFonts w:hint="eastAsia" w:ascii="宋体" w:hAnsi="宋体" w:cs="宋体"/>
          <w:kern w:val="0"/>
        </w:rPr>
        <w:t>或＜</w:t>
      </w:r>
      <w:r>
        <w:rPr>
          <w:rFonts w:hint="eastAsia" w:ascii="宋体" w:cs="宋体"/>
          <w:kern w:val="0"/>
        </w:rPr>
        <w:t>”</w:t>
      </w:r>
      <w:r>
        <w:rPr>
          <w:rFonts w:hint="eastAsia" w:ascii="宋体" w:hAnsi="宋体" w:cs="宋体"/>
          <w:kern w:val="0"/>
        </w:rPr>
        <w:t>及某个区间值范围内的内容，应填写具体的数值。</w:t>
      </w:r>
    </w:p>
    <w:p>
      <w:pPr>
        <w:widowControl/>
        <w:spacing w:before="100" w:beforeAutospacing="1" w:after="100" w:afterAutospacing="1"/>
        <w:jc w:val="left"/>
        <w:rPr>
          <w:rFonts w:ascii="宋体"/>
          <w:kern w:val="0"/>
          <w:sz w:val="24"/>
          <w:szCs w:val="24"/>
        </w:rPr>
      </w:pPr>
      <w:r>
        <w:rPr>
          <w:rFonts w:ascii="宋体" w:hAnsi="宋体" w:cs="宋体"/>
          <w:kern w:val="0"/>
        </w:rPr>
        <w:t>1.3</w:t>
      </w:r>
      <w:r>
        <w:rPr>
          <w:rFonts w:hint="eastAsia" w:ascii="宋体" w:hAnsi="宋体" w:cs="宋体"/>
          <w:kern w:val="0"/>
        </w:rPr>
        <w:t>“是否偏离及说明</w:t>
      </w:r>
      <w:r>
        <w:rPr>
          <w:rFonts w:hint="eastAsia" w:ascii="宋体" w:cs="宋体"/>
          <w:kern w:val="0"/>
        </w:rPr>
        <w:t>”</w:t>
      </w:r>
      <w:r>
        <w:rPr>
          <w:rFonts w:hint="eastAsia" w:ascii="宋体" w:hAnsi="宋体" w:cs="宋体"/>
          <w:kern w:val="0"/>
        </w:rPr>
        <w:t>项下应按下列规定填写：优于的，填写</w:t>
      </w:r>
      <w:r>
        <w:rPr>
          <w:rFonts w:hint="eastAsia" w:ascii="宋体" w:cs="宋体"/>
          <w:kern w:val="0"/>
        </w:rPr>
        <w:t>“</w:t>
      </w:r>
      <w:r>
        <w:rPr>
          <w:rFonts w:hint="eastAsia" w:ascii="宋体" w:hAnsi="宋体" w:cs="宋体"/>
          <w:kern w:val="0"/>
        </w:rPr>
        <w:t>正偏离</w:t>
      </w:r>
      <w:r>
        <w:rPr>
          <w:rFonts w:hint="eastAsia" w:ascii="宋体" w:cs="宋体"/>
          <w:kern w:val="0"/>
        </w:rPr>
        <w:t>”</w:t>
      </w:r>
      <w:r>
        <w:rPr>
          <w:rFonts w:hint="eastAsia" w:ascii="宋体" w:hAnsi="宋体" w:cs="宋体"/>
          <w:kern w:val="0"/>
        </w:rPr>
        <w:t>；符合的，填写</w:t>
      </w:r>
      <w:r>
        <w:rPr>
          <w:rFonts w:hint="eastAsia" w:ascii="宋体" w:cs="宋体"/>
          <w:kern w:val="0"/>
        </w:rPr>
        <w:t>“</w:t>
      </w:r>
      <w:r>
        <w:rPr>
          <w:rFonts w:hint="eastAsia" w:ascii="宋体" w:hAnsi="宋体" w:cs="宋体"/>
          <w:kern w:val="0"/>
        </w:rPr>
        <w:t>无偏离</w:t>
      </w:r>
      <w:r>
        <w:rPr>
          <w:rFonts w:hint="eastAsia" w:ascii="宋体" w:cs="宋体"/>
          <w:kern w:val="0"/>
        </w:rPr>
        <w:t>”</w:t>
      </w:r>
      <w:r>
        <w:rPr>
          <w:rFonts w:hint="eastAsia" w:ascii="宋体" w:hAnsi="宋体" w:cs="宋体"/>
          <w:kern w:val="0"/>
        </w:rPr>
        <w:t>；低于的，填写</w:t>
      </w:r>
      <w:r>
        <w:rPr>
          <w:rFonts w:hint="eastAsia" w:ascii="宋体" w:cs="宋体"/>
          <w:kern w:val="0"/>
        </w:rPr>
        <w:t>“</w:t>
      </w:r>
      <w:r>
        <w:rPr>
          <w:rFonts w:hint="eastAsia" w:ascii="宋体" w:hAnsi="宋体" w:cs="宋体"/>
          <w:kern w:val="0"/>
        </w:rPr>
        <w:t>负偏离</w:t>
      </w:r>
      <w:r>
        <w:rPr>
          <w:rFonts w:hint="eastAsia" w:ascii="宋体" w:cs="宋体"/>
          <w:kern w:val="0"/>
        </w:rPr>
        <w:t>”</w:t>
      </w:r>
      <w:r>
        <w:rPr>
          <w:rFonts w:hint="eastAsia" w:ascii="宋体" w:hAnsi="宋体" w:cs="宋体"/>
          <w:kern w:val="0"/>
        </w:rPr>
        <w:t>。</w:t>
      </w:r>
    </w:p>
    <w:p>
      <w:pPr>
        <w:rPr>
          <w:rFonts w:ascii="新宋体" w:hAnsi="新宋体"/>
          <w:b/>
          <w:sz w:val="24"/>
          <w:szCs w:val="24"/>
          <w:u w:val="single"/>
        </w:rPr>
      </w:pPr>
      <w:r>
        <w:rPr>
          <w:rFonts w:ascii="宋体" w:hAnsi="宋体" w:cs="宋体"/>
          <w:kern w:val="0"/>
        </w:rPr>
        <w:t>2</w:t>
      </w:r>
      <w:r>
        <w:rPr>
          <w:rFonts w:hint="eastAsia" w:ascii="宋体" w:hAnsi="宋体" w:cs="宋体"/>
          <w:kern w:val="0"/>
        </w:rPr>
        <w:t>、竞价人需要说明的内容若需特殊表达，应先在本表中进行相应说明，再另页应答。</w:t>
      </w:r>
    </w:p>
    <w:p>
      <w:pPr>
        <w:jc w:val="center"/>
        <w:rPr>
          <w:rFonts w:ascii="宋体" w:hAnsi="宋体"/>
          <w:b/>
          <w:sz w:val="28"/>
          <w:szCs w:val="28"/>
        </w:rPr>
      </w:pPr>
    </w:p>
    <w:p>
      <w:pPr>
        <w:widowControl/>
        <w:shd w:val="clear" w:color="auto" w:fill="FFFFFF"/>
        <w:spacing w:line="440" w:lineRule="exact"/>
        <w:rPr>
          <w:rFonts w:ascii="宋体" w:hAnsi="宋体" w:cs="宋体"/>
          <w:bCs/>
          <w:kern w:val="0"/>
          <w:sz w:val="24"/>
          <w:u w:val="single"/>
          <w:shd w:val="clear" w:color="auto" w:fill="FFFFFF"/>
        </w:rPr>
      </w:pPr>
      <w:r>
        <w:rPr>
          <w:rFonts w:hint="eastAsia" w:ascii="宋体" w:hAnsi="宋体"/>
          <w:sz w:val="24"/>
        </w:rPr>
        <w:t>竞价人（全称并加盖公章）</w:t>
      </w:r>
      <w:r>
        <w:rPr>
          <w:rFonts w:hint="eastAsia" w:ascii="宋体" w:hAnsi="宋体" w:cs="宋体"/>
          <w:bCs/>
          <w:kern w:val="0"/>
          <w:sz w:val="24"/>
          <w:shd w:val="clear" w:color="auto" w:fill="FFFFFF"/>
        </w:rPr>
        <w:t>：</w:t>
      </w:r>
      <w:r>
        <w:rPr>
          <w:rFonts w:hint="eastAsia" w:ascii="宋体" w:hAnsi="宋体" w:cs="宋体"/>
          <w:bCs/>
          <w:kern w:val="0"/>
          <w:sz w:val="24"/>
          <w:u w:val="single"/>
          <w:shd w:val="clear" w:color="auto" w:fill="FFFFFF"/>
        </w:rPr>
        <w:t xml:space="preserve">                </w:t>
      </w:r>
    </w:p>
    <w:p>
      <w:pPr>
        <w:widowControl/>
        <w:shd w:val="clear" w:color="auto" w:fill="FFFFFF"/>
        <w:spacing w:line="440" w:lineRule="exact"/>
        <w:rPr>
          <w:rFonts w:ascii="宋体" w:hAnsi="宋体" w:cs="宋体"/>
          <w:bCs/>
          <w:kern w:val="0"/>
          <w:sz w:val="24"/>
          <w:u w:val="single"/>
          <w:shd w:val="clear" w:color="auto" w:fill="FFFFFF"/>
        </w:rPr>
      </w:pPr>
      <w:r>
        <w:rPr>
          <w:rFonts w:hint="eastAsia" w:ascii="宋体" w:hAnsi="宋体"/>
          <w:sz w:val="24"/>
        </w:rPr>
        <w:t>竞价人授权代表签字</w:t>
      </w:r>
      <w:r>
        <w:rPr>
          <w:rFonts w:hint="eastAsia" w:ascii="宋体" w:hAnsi="宋体" w:cs="宋体"/>
          <w:bCs/>
          <w:kern w:val="0"/>
          <w:sz w:val="24"/>
          <w:shd w:val="clear" w:color="auto" w:fill="FFFFFF"/>
        </w:rPr>
        <w:t>：</w:t>
      </w:r>
      <w:r>
        <w:rPr>
          <w:rFonts w:hint="eastAsia" w:ascii="宋体" w:hAnsi="宋体" w:cs="宋体"/>
          <w:bCs/>
          <w:kern w:val="0"/>
          <w:sz w:val="24"/>
          <w:u w:val="single"/>
          <w:shd w:val="clear" w:color="auto" w:fill="FFFFFF"/>
        </w:rPr>
        <w:t xml:space="preserve">                              </w:t>
      </w:r>
    </w:p>
    <w:p>
      <w:pPr>
        <w:spacing w:line="440" w:lineRule="exact"/>
        <w:rPr>
          <w:rFonts w:ascii="宋体" w:hAnsi="宋体" w:cs="宋体"/>
          <w:b/>
          <w:kern w:val="0"/>
          <w:sz w:val="24"/>
        </w:rPr>
      </w:pPr>
      <w:r>
        <w:rPr>
          <w:rFonts w:hint="eastAsia" w:ascii="宋体" w:hAnsi="宋体"/>
          <w:sz w:val="24"/>
        </w:rPr>
        <w:t xml:space="preserve">日  期： </w:t>
      </w:r>
      <w:r>
        <w:rPr>
          <w:rFonts w:hint="eastAsia" w:ascii="宋体" w:hAnsi="宋体"/>
          <w:sz w:val="24"/>
          <w:u w:val="single"/>
        </w:rPr>
        <w:t xml:space="preserve">        </w:t>
      </w:r>
      <w:r>
        <w:rPr>
          <w:rFonts w:hint="eastAsia" w:ascii="宋体" w:hAnsi="宋体"/>
          <w:sz w:val="24"/>
        </w:rPr>
        <w:t xml:space="preserve">年 </w:t>
      </w:r>
      <w:r>
        <w:rPr>
          <w:rFonts w:hint="eastAsia" w:ascii="宋体" w:hAnsi="宋体"/>
          <w:sz w:val="24"/>
          <w:u w:val="single"/>
        </w:rPr>
        <w:t xml:space="preserve">      </w:t>
      </w:r>
      <w:r>
        <w:rPr>
          <w:rFonts w:hint="eastAsia" w:ascii="宋体" w:hAnsi="宋体"/>
          <w:sz w:val="24"/>
        </w:rPr>
        <w:t xml:space="preserve">月 </w:t>
      </w:r>
      <w:r>
        <w:rPr>
          <w:rFonts w:hint="eastAsia" w:ascii="宋体" w:hAnsi="宋体"/>
          <w:sz w:val="24"/>
          <w:u w:val="single"/>
        </w:rPr>
        <w:t xml:space="preserve">      </w:t>
      </w:r>
      <w:r>
        <w:rPr>
          <w:rFonts w:hint="eastAsia" w:ascii="宋体" w:hAnsi="宋体"/>
          <w:sz w:val="24"/>
        </w:rPr>
        <w:t>日</w:t>
      </w:r>
    </w:p>
    <w:p>
      <w:pPr>
        <w:rPr>
          <w:rFonts w:ascii="宋体" w:hAnsi="宋体" w:cs="宋体"/>
          <w:b/>
          <w:kern w:val="0"/>
          <w:sz w:val="24"/>
        </w:rPr>
      </w:pPr>
      <w:r>
        <w:rPr>
          <w:rFonts w:ascii="宋体" w:hAnsi="宋体"/>
          <w:b/>
          <w:sz w:val="28"/>
          <w:szCs w:val="28"/>
        </w:rPr>
        <w:br w:type="page"/>
      </w:r>
      <w:r>
        <w:rPr>
          <w:rFonts w:hint="eastAsia" w:ascii="宋体" w:hAnsi="宋体" w:cs="宋体"/>
          <w:b/>
          <w:kern w:val="0"/>
          <w:sz w:val="24"/>
        </w:rPr>
        <w:t xml:space="preserve"> </w:t>
      </w:r>
    </w:p>
    <w:p>
      <w:pPr>
        <w:ind w:firstLine="241" w:firstLineChars="100"/>
        <w:rPr>
          <w:rFonts w:ascii="宋体" w:hAnsi="宋体" w:cs="宋体"/>
          <w:b/>
          <w:kern w:val="0"/>
          <w:sz w:val="24"/>
        </w:rPr>
      </w:pPr>
      <w:r>
        <w:rPr>
          <w:rFonts w:hint="eastAsia" w:ascii="宋体" w:hAnsi="宋体" w:cs="宋体"/>
          <w:b/>
          <w:kern w:val="0"/>
          <w:sz w:val="24"/>
        </w:rPr>
        <w:t>附件13：</w:t>
      </w:r>
    </w:p>
    <w:p>
      <w:pPr>
        <w:rPr>
          <w:rFonts w:ascii="宋体" w:hAnsi="宋体" w:cs="宋体"/>
          <w:kern w:val="0"/>
          <w:sz w:val="24"/>
        </w:rPr>
      </w:pPr>
    </w:p>
    <w:p>
      <w:pPr>
        <w:widowControl/>
        <w:spacing w:after="109"/>
        <w:jc w:val="center"/>
        <w:rPr>
          <w:rFonts w:ascii="宋体" w:hAnsi="宋体"/>
          <w:b/>
          <w:sz w:val="28"/>
          <w:szCs w:val="28"/>
        </w:rPr>
      </w:pPr>
      <w:r>
        <w:rPr>
          <w:rFonts w:hint="eastAsia" w:ascii="宋体" w:hAnsi="宋体"/>
          <w:b/>
          <w:sz w:val="28"/>
          <w:szCs w:val="28"/>
        </w:rPr>
        <w:t>属于政府强制节能产品的证明材料（若有）</w:t>
      </w:r>
    </w:p>
    <w:p>
      <w:pPr>
        <w:jc w:val="center"/>
        <w:rPr>
          <w:rFonts w:ascii="宋体" w:hAnsi="宋体"/>
          <w:b/>
          <w:sz w:val="28"/>
          <w:szCs w:val="28"/>
        </w:rPr>
      </w:pPr>
    </w:p>
    <w:p>
      <w:pPr>
        <w:rPr>
          <w:rFonts w:ascii="宋体" w:hAnsi="宋体"/>
          <w:sz w:val="24"/>
          <w:szCs w:val="24"/>
        </w:rPr>
      </w:pPr>
      <w:r>
        <w:rPr>
          <w:rFonts w:hint="eastAsia" w:ascii="宋体" w:hAnsi="宋体"/>
          <w:sz w:val="24"/>
          <w:szCs w:val="24"/>
        </w:rPr>
        <w:t>说明：</w:t>
      </w:r>
    </w:p>
    <w:p>
      <w:pPr>
        <w:rPr>
          <w:rFonts w:ascii="宋体" w:hAnsi="宋体"/>
          <w:b/>
          <w:sz w:val="24"/>
          <w:szCs w:val="24"/>
        </w:rPr>
      </w:pPr>
      <w:r>
        <w:rPr>
          <w:rFonts w:hint="eastAsia" w:ascii="宋体" w:hAnsi="宋体"/>
          <w:sz w:val="24"/>
          <w:szCs w:val="24"/>
        </w:rPr>
        <w:t>1、</w:t>
      </w:r>
      <w:r>
        <w:rPr>
          <w:rFonts w:ascii="宋体" w:hAnsi="宋体" w:cs="宋体"/>
          <w:sz w:val="24"/>
          <w:szCs w:val="24"/>
        </w:rPr>
        <w:t>根据财政部、国家发展改革委《关于印发节能产品政府采购品目清单的通知》（财库〔2019〕19号）的规定，台式计算机，便携式计算机，平板式微型计算机，激光打印机，针式打印机，液晶显示器，制冷压缩机，空调机组，专用制冷、空调设备，镇流器，空调机，电热水器，普通照明用双端荧光灯，电视设备，视频设备，便器，水嘴品目为政府强制采购的节能产品{具体品目以《节能产品政府采购品目清单》（财库〔2019〕19号）中“★”标注为准}。若</w:t>
      </w:r>
      <w:r>
        <w:rPr>
          <w:rFonts w:hint="eastAsia" w:ascii="宋体" w:hAnsi="宋体" w:cs="宋体"/>
          <w:sz w:val="24"/>
          <w:szCs w:val="24"/>
        </w:rPr>
        <w:t>竞价人</w:t>
      </w:r>
      <w:r>
        <w:rPr>
          <w:rFonts w:ascii="宋体" w:hAnsi="宋体" w:cs="宋体"/>
          <w:sz w:val="24"/>
          <w:szCs w:val="24"/>
        </w:rPr>
        <w:t>所投产品属于政府强制节能产品的，在</w:t>
      </w:r>
      <w:r>
        <w:rPr>
          <w:rFonts w:hint="eastAsia" w:ascii="宋体" w:hAnsi="宋体" w:cs="宋体"/>
          <w:sz w:val="24"/>
          <w:szCs w:val="24"/>
        </w:rPr>
        <w:t>报价文件中</w:t>
      </w:r>
      <w:r>
        <w:rPr>
          <w:rFonts w:ascii="宋体" w:hAnsi="宋体" w:cs="宋体"/>
          <w:sz w:val="24"/>
          <w:szCs w:val="24"/>
        </w:rPr>
        <w:t>须提供所投政府强制节能产品由国家确定的认证机构出具的、处于有效期之内的产品认证证书复印件，否则视为无效</w:t>
      </w:r>
      <w:r>
        <w:rPr>
          <w:rFonts w:hint="eastAsia" w:ascii="宋体" w:hAnsi="宋体" w:cs="宋体"/>
          <w:sz w:val="24"/>
          <w:szCs w:val="24"/>
        </w:rPr>
        <w:t>报价。</w:t>
      </w:r>
      <w:r>
        <w:rPr>
          <w:rFonts w:ascii="宋体" w:hAnsi="宋体"/>
          <w:b/>
          <w:sz w:val="24"/>
          <w:szCs w:val="24"/>
        </w:rPr>
        <w:br w:type="page"/>
      </w:r>
    </w:p>
    <w:p>
      <w:pPr>
        <w:jc w:val="left"/>
        <w:rPr>
          <w:rFonts w:ascii="宋体" w:hAnsi="宋体"/>
          <w:b/>
          <w:sz w:val="24"/>
          <w:szCs w:val="24"/>
        </w:rPr>
      </w:pPr>
      <w:r>
        <w:rPr>
          <w:rFonts w:hint="eastAsia" w:ascii="宋体" w:hAnsi="宋体"/>
          <w:b/>
          <w:sz w:val="24"/>
          <w:szCs w:val="24"/>
        </w:rPr>
        <w:t>附件14：</w:t>
      </w:r>
    </w:p>
    <w:p>
      <w:pPr>
        <w:widowControl/>
        <w:spacing w:after="109"/>
        <w:jc w:val="center"/>
        <w:rPr>
          <w:rFonts w:ascii="宋体" w:hAnsi="宋体"/>
          <w:b/>
          <w:sz w:val="28"/>
          <w:szCs w:val="28"/>
        </w:rPr>
      </w:pPr>
      <w:r>
        <w:rPr>
          <w:rFonts w:hint="eastAsia" w:ascii="宋体" w:hAnsi="宋体"/>
          <w:b/>
          <w:sz w:val="28"/>
          <w:szCs w:val="28"/>
        </w:rPr>
        <w:t>售后服务承诺</w:t>
      </w:r>
    </w:p>
    <w:p>
      <w:pPr>
        <w:rPr>
          <w:rFonts w:ascii="宋体" w:hAnsi="宋体" w:cs="宋体"/>
          <w:kern w:val="0"/>
          <w:sz w:val="24"/>
        </w:rPr>
      </w:pPr>
    </w:p>
    <w:p>
      <w:pPr>
        <w:rPr>
          <w:rFonts w:ascii="宋体" w:hAnsi="宋体" w:cs="宋体"/>
          <w:kern w:val="0"/>
          <w:sz w:val="24"/>
        </w:rPr>
      </w:pPr>
    </w:p>
    <w:p>
      <w:pPr>
        <w:rPr>
          <w:rFonts w:ascii="宋体" w:hAnsi="宋体" w:cs="宋体"/>
          <w:kern w:val="0"/>
          <w:sz w:val="24"/>
          <w:u w:val="single"/>
        </w:rPr>
      </w:pPr>
      <w:r>
        <w:rPr>
          <w:rFonts w:hint="eastAsia" w:ascii="宋体" w:hAnsi="宋体" w:cs="宋体"/>
          <w:kern w:val="0"/>
          <w:sz w:val="24"/>
        </w:rPr>
        <w:t>致：</w:t>
      </w:r>
      <w:r>
        <w:rPr>
          <w:rFonts w:hint="eastAsia" w:ascii="宋体" w:hAnsi="宋体" w:cs="宋体"/>
          <w:kern w:val="0"/>
          <w:sz w:val="24"/>
          <w:u w:val="single"/>
        </w:rPr>
        <w:t xml:space="preserve">                          </w:t>
      </w:r>
    </w:p>
    <w:p>
      <w:pPr>
        <w:rPr>
          <w:rFonts w:ascii="宋体" w:hAnsi="宋体" w:cs="宋体"/>
          <w:kern w:val="0"/>
          <w:sz w:val="24"/>
        </w:rPr>
      </w:pPr>
    </w:p>
    <w:p>
      <w:pPr>
        <w:rPr>
          <w:rFonts w:ascii="宋体" w:hAnsi="宋体" w:cs="宋体"/>
          <w:kern w:val="0"/>
          <w:sz w:val="24"/>
        </w:rPr>
      </w:pPr>
    </w:p>
    <w:p>
      <w:pPr>
        <w:ind w:firstLine="411" w:firstLineChars="196"/>
        <w:rPr>
          <w:rFonts w:ascii="宋体" w:hAnsi="宋体" w:cs="宋体"/>
          <w:b/>
          <w:kern w:val="0"/>
          <w:sz w:val="24"/>
        </w:rPr>
      </w:pPr>
      <w:r>
        <w:t>售后服务内容自拟，不得低于竞价文件的要求，其余内容由报价供应商根据项目实际情况及自身情况进行承诺，如：维护机构、人员、地址、电话、维修方式、保修方式、培训计划、保修期满后的维修保养费用、时间保证、零配件及易损件费用及优惠措施等</w:t>
      </w:r>
      <w:r>
        <w:rPr>
          <w:rFonts w:hint="eastAsia"/>
        </w:rPr>
        <w:t>；</w:t>
      </w:r>
    </w:p>
    <w:p>
      <w:pPr>
        <w:rPr>
          <w:rFonts w:ascii="宋体" w:hAnsi="宋体" w:cs="宋体"/>
          <w:kern w:val="0"/>
          <w:sz w:val="24"/>
        </w:rPr>
      </w:pPr>
      <w:r>
        <w:rPr>
          <w:rFonts w:hint="eastAsia" w:ascii="宋体" w:hAnsi="宋体" w:cs="宋体"/>
          <w:kern w:val="0"/>
          <w:sz w:val="24"/>
        </w:rPr>
        <w:t>售后服务要求汇总表</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5"/>
        <w:gridCol w:w="2131"/>
        <w:gridCol w:w="1065"/>
        <w:gridCol w:w="1065"/>
        <w:gridCol w:w="1065"/>
        <w:gridCol w:w="1761"/>
        <w:gridCol w:w="17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5" w:type="dxa"/>
            <w:vAlign w:val="center"/>
          </w:tcPr>
          <w:p>
            <w:pPr>
              <w:jc w:val="center"/>
              <w:rPr>
                <w:rFonts w:ascii="宋体" w:hAnsi="宋体" w:cs="宋体"/>
                <w:kern w:val="0"/>
                <w:sz w:val="24"/>
                <w:szCs w:val="24"/>
              </w:rPr>
            </w:pPr>
            <w:r>
              <w:rPr>
                <w:rFonts w:hint="eastAsia" w:ascii="宋体" w:hAnsi="宋体" w:cs="宋体"/>
                <w:kern w:val="0"/>
                <w:sz w:val="24"/>
                <w:szCs w:val="24"/>
              </w:rPr>
              <w:t>商品名称</w:t>
            </w:r>
          </w:p>
        </w:tc>
        <w:tc>
          <w:tcPr>
            <w:tcW w:w="2131" w:type="dxa"/>
            <w:vAlign w:val="center"/>
          </w:tcPr>
          <w:p>
            <w:pPr>
              <w:jc w:val="center"/>
              <w:rPr>
                <w:rFonts w:ascii="宋体" w:hAnsi="宋体" w:cs="宋体"/>
                <w:kern w:val="0"/>
                <w:sz w:val="24"/>
                <w:szCs w:val="24"/>
              </w:rPr>
            </w:pPr>
            <w:r>
              <w:rPr>
                <w:rFonts w:hint="eastAsia" w:ascii="宋体" w:hAnsi="宋体" w:cs="宋体"/>
                <w:kern w:val="0"/>
                <w:sz w:val="24"/>
                <w:szCs w:val="24"/>
              </w:rPr>
              <w:t>免费送货至合同指定地点</w:t>
            </w:r>
          </w:p>
        </w:tc>
        <w:tc>
          <w:tcPr>
            <w:tcW w:w="1065" w:type="dxa"/>
            <w:vAlign w:val="center"/>
          </w:tcPr>
          <w:p>
            <w:pPr>
              <w:jc w:val="center"/>
              <w:rPr>
                <w:rFonts w:ascii="宋体" w:hAnsi="宋体" w:cs="宋体"/>
                <w:kern w:val="0"/>
                <w:sz w:val="24"/>
                <w:szCs w:val="24"/>
              </w:rPr>
            </w:pPr>
            <w:r>
              <w:rPr>
                <w:rFonts w:hint="eastAsia" w:ascii="宋体" w:hAnsi="宋体" w:cs="宋体"/>
                <w:kern w:val="0"/>
                <w:sz w:val="24"/>
                <w:szCs w:val="24"/>
              </w:rPr>
              <w:t>交货时间</w:t>
            </w:r>
          </w:p>
        </w:tc>
        <w:tc>
          <w:tcPr>
            <w:tcW w:w="1065" w:type="dxa"/>
            <w:vAlign w:val="center"/>
          </w:tcPr>
          <w:p>
            <w:pPr>
              <w:jc w:val="center"/>
              <w:rPr>
                <w:rFonts w:ascii="宋体" w:hAnsi="宋体" w:cs="宋体"/>
                <w:kern w:val="0"/>
                <w:sz w:val="24"/>
                <w:szCs w:val="24"/>
              </w:rPr>
            </w:pPr>
            <w:r>
              <w:rPr>
                <w:rFonts w:hint="eastAsia" w:ascii="宋体" w:hAnsi="宋体" w:cs="宋体"/>
                <w:kern w:val="0"/>
                <w:sz w:val="24"/>
                <w:szCs w:val="24"/>
              </w:rPr>
              <w:t>现场安装调试</w:t>
            </w:r>
          </w:p>
        </w:tc>
        <w:tc>
          <w:tcPr>
            <w:tcW w:w="1065" w:type="dxa"/>
            <w:vAlign w:val="center"/>
          </w:tcPr>
          <w:p>
            <w:pPr>
              <w:jc w:val="center"/>
              <w:rPr>
                <w:rFonts w:ascii="宋体" w:hAnsi="宋体" w:cs="宋体"/>
                <w:kern w:val="0"/>
                <w:sz w:val="24"/>
                <w:szCs w:val="24"/>
              </w:rPr>
            </w:pPr>
            <w:r>
              <w:rPr>
                <w:rFonts w:hint="eastAsia" w:ascii="宋体" w:hAnsi="宋体" w:cs="宋体"/>
                <w:kern w:val="0"/>
                <w:sz w:val="24"/>
                <w:szCs w:val="24"/>
              </w:rPr>
              <w:t>质量保证承诺</w:t>
            </w:r>
          </w:p>
        </w:tc>
        <w:tc>
          <w:tcPr>
            <w:tcW w:w="1761" w:type="dxa"/>
            <w:vAlign w:val="center"/>
          </w:tcPr>
          <w:p>
            <w:pPr>
              <w:jc w:val="center"/>
              <w:rPr>
                <w:rFonts w:ascii="宋体" w:hAnsi="宋体" w:cs="宋体"/>
                <w:kern w:val="0"/>
                <w:sz w:val="24"/>
                <w:szCs w:val="24"/>
              </w:rPr>
            </w:pPr>
            <w:r>
              <w:rPr>
                <w:rFonts w:hint="eastAsia" w:ascii="宋体" w:hAnsi="宋体" w:cs="宋体"/>
                <w:kern w:val="0"/>
                <w:sz w:val="24"/>
                <w:szCs w:val="24"/>
              </w:rPr>
              <w:t>故障反应和到现场维修时间</w:t>
            </w:r>
          </w:p>
        </w:tc>
        <w:tc>
          <w:tcPr>
            <w:tcW w:w="1732" w:type="dxa"/>
            <w:vAlign w:val="center"/>
          </w:tcPr>
          <w:p>
            <w:pPr>
              <w:jc w:val="center"/>
              <w:rPr>
                <w:rFonts w:ascii="宋体" w:hAnsi="宋体" w:cs="宋体"/>
                <w:kern w:val="0"/>
                <w:sz w:val="24"/>
                <w:szCs w:val="24"/>
              </w:rPr>
            </w:pPr>
            <w:r>
              <w:rPr>
                <w:rFonts w:hint="eastAsia" w:ascii="宋体" w:hAnsi="宋体" w:cs="宋体"/>
                <w:kern w:val="0"/>
                <w:sz w:val="24"/>
                <w:szCs w:val="24"/>
              </w:rPr>
              <w:t>上门保修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5" w:type="dxa"/>
          </w:tcPr>
          <w:p>
            <w:pPr>
              <w:spacing w:line="500" w:lineRule="exact"/>
              <w:rPr>
                <w:rFonts w:ascii="宋体" w:hAnsi="宋体" w:cs="宋体"/>
                <w:kern w:val="0"/>
                <w:sz w:val="24"/>
                <w:szCs w:val="24"/>
              </w:rPr>
            </w:pPr>
          </w:p>
        </w:tc>
        <w:tc>
          <w:tcPr>
            <w:tcW w:w="2131" w:type="dxa"/>
          </w:tcPr>
          <w:p>
            <w:pPr>
              <w:spacing w:line="500" w:lineRule="exact"/>
              <w:rPr>
                <w:rFonts w:ascii="宋体" w:hAnsi="宋体" w:cs="宋体"/>
                <w:kern w:val="0"/>
                <w:sz w:val="24"/>
                <w:szCs w:val="24"/>
              </w:rPr>
            </w:pPr>
          </w:p>
        </w:tc>
        <w:tc>
          <w:tcPr>
            <w:tcW w:w="1065" w:type="dxa"/>
          </w:tcPr>
          <w:p>
            <w:pPr>
              <w:spacing w:line="500" w:lineRule="exact"/>
              <w:rPr>
                <w:rFonts w:ascii="宋体" w:hAnsi="宋体" w:cs="宋体"/>
                <w:kern w:val="0"/>
                <w:sz w:val="24"/>
                <w:szCs w:val="24"/>
              </w:rPr>
            </w:pPr>
          </w:p>
        </w:tc>
        <w:tc>
          <w:tcPr>
            <w:tcW w:w="1065" w:type="dxa"/>
          </w:tcPr>
          <w:p>
            <w:pPr>
              <w:spacing w:line="500" w:lineRule="exact"/>
              <w:rPr>
                <w:rFonts w:ascii="宋体" w:hAnsi="宋体" w:cs="宋体"/>
                <w:kern w:val="0"/>
                <w:sz w:val="24"/>
                <w:szCs w:val="24"/>
              </w:rPr>
            </w:pPr>
          </w:p>
        </w:tc>
        <w:tc>
          <w:tcPr>
            <w:tcW w:w="1065" w:type="dxa"/>
          </w:tcPr>
          <w:p>
            <w:pPr>
              <w:spacing w:line="500" w:lineRule="exact"/>
              <w:rPr>
                <w:rFonts w:ascii="宋体" w:hAnsi="宋体" w:cs="宋体"/>
                <w:kern w:val="0"/>
                <w:sz w:val="24"/>
                <w:szCs w:val="24"/>
              </w:rPr>
            </w:pPr>
          </w:p>
        </w:tc>
        <w:tc>
          <w:tcPr>
            <w:tcW w:w="1761" w:type="dxa"/>
          </w:tcPr>
          <w:p>
            <w:pPr>
              <w:spacing w:line="500" w:lineRule="exact"/>
              <w:rPr>
                <w:rFonts w:ascii="宋体" w:hAnsi="宋体" w:cs="宋体"/>
                <w:kern w:val="0"/>
                <w:sz w:val="24"/>
                <w:szCs w:val="24"/>
              </w:rPr>
            </w:pPr>
          </w:p>
        </w:tc>
        <w:tc>
          <w:tcPr>
            <w:tcW w:w="1732" w:type="dxa"/>
          </w:tcPr>
          <w:p>
            <w:pPr>
              <w:spacing w:line="500" w:lineRule="exact"/>
              <w:rPr>
                <w:rFonts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5" w:type="dxa"/>
          </w:tcPr>
          <w:p>
            <w:pPr>
              <w:spacing w:line="500" w:lineRule="exact"/>
              <w:rPr>
                <w:rFonts w:ascii="宋体" w:hAnsi="宋体" w:cs="宋体"/>
                <w:kern w:val="0"/>
                <w:sz w:val="24"/>
                <w:szCs w:val="24"/>
              </w:rPr>
            </w:pPr>
          </w:p>
        </w:tc>
        <w:tc>
          <w:tcPr>
            <w:tcW w:w="2131" w:type="dxa"/>
          </w:tcPr>
          <w:p>
            <w:pPr>
              <w:spacing w:line="500" w:lineRule="exact"/>
              <w:rPr>
                <w:rFonts w:ascii="宋体" w:hAnsi="宋体" w:cs="宋体"/>
                <w:kern w:val="0"/>
                <w:sz w:val="24"/>
                <w:szCs w:val="24"/>
              </w:rPr>
            </w:pPr>
          </w:p>
        </w:tc>
        <w:tc>
          <w:tcPr>
            <w:tcW w:w="1065" w:type="dxa"/>
          </w:tcPr>
          <w:p>
            <w:pPr>
              <w:spacing w:line="500" w:lineRule="exact"/>
              <w:rPr>
                <w:rFonts w:ascii="宋体" w:hAnsi="宋体" w:cs="宋体"/>
                <w:kern w:val="0"/>
                <w:sz w:val="24"/>
                <w:szCs w:val="24"/>
              </w:rPr>
            </w:pPr>
          </w:p>
        </w:tc>
        <w:tc>
          <w:tcPr>
            <w:tcW w:w="1065" w:type="dxa"/>
          </w:tcPr>
          <w:p>
            <w:pPr>
              <w:spacing w:line="500" w:lineRule="exact"/>
              <w:rPr>
                <w:rFonts w:ascii="宋体" w:hAnsi="宋体" w:cs="宋体"/>
                <w:kern w:val="0"/>
                <w:sz w:val="24"/>
                <w:szCs w:val="24"/>
              </w:rPr>
            </w:pPr>
          </w:p>
        </w:tc>
        <w:tc>
          <w:tcPr>
            <w:tcW w:w="1065" w:type="dxa"/>
          </w:tcPr>
          <w:p>
            <w:pPr>
              <w:spacing w:line="500" w:lineRule="exact"/>
              <w:rPr>
                <w:rFonts w:ascii="宋体" w:hAnsi="宋体" w:cs="宋体"/>
                <w:kern w:val="0"/>
                <w:sz w:val="24"/>
                <w:szCs w:val="24"/>
              </w:rPr>
            </w:pPr>
          </w:p>
        </w:tc>
        <w:tc>
          <w:tcPr>
            <w:tcW w:w="1761" w:type="dxa"/>
          </w:tcPr>
          <w:p>
            <w:pPr>
              <w:spacing w:line="500" w:lineRule="exact"/>
              <w:rPr>
                <w:rFonts w:ascii="宋体" w:hAnsi="宋体" w:cs="宋体"/>
                <w:kern w:val="0"/>
                <w:sz w:val="24"/>
                <w:szCs w:val="24"/>
              </w:rPr>
            </w:pPr>
          </w:p>
        </w:tc>
        <w:tc>
          <w:tcPr>
            <w:tcW w:w="1732" w:type="dxa"/>
          </w:tcPr>
          <w:p>
            <w:pPr>
              <w:spacing w:line="500" w:lineRule="exact"/>
              <w:rPr>
                <w:rFonts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5" w:type="dxa"/>
          </w:tcPr>
          <w:p>
            <w:pPr>
              <w:spacing w:line="500" w:lineRule="exact"/>
              <w:rPr>
                <w:rFonts w:ascii="宋体" w:hAnsi="宋体" w:cs="宋体"/>
                <w:kern w:val="0"/>
                <w:sz w:val="24"/>
                <w:szCs w:val="24"/>
              </w:rPr>
            </w:pPr>
          </w:p>
        </w:tc>
        <w:tc>
          <w:tcPr>
            <w:tcW w:w="2131" w:type="dxa"/>
          </w:tcPr>
          <w:p>
            <w:pPr>
              <w:spacing w:line="500" w:lineRule="exact"/>
              <w:rPr>
                <w:rFonts w:ascii="宋体" w:hAnsi="宋体" w:cs="宋体"/>
                <w:kern w:val="0"/>
                <w:sz w:val="24"/>
                <w:szCs w:val="24"/>
              </w:rPr>
            </w:pPr>
          </w:p>
        </w:tc>
        <w:tc>
          <w:tcPr>
            <w:tcW w:w="1065" w:type="dxa"/>
          </w:tcPr>
          <w:p>
            <w:pPr>
              <w:spacing w:line="500" w:lineRule="exact"/>
              <w:rPr>
                <w:rFonts w:ascii="宋体" w:hAnsi="宋体" w:cs="宋体"/>
                <w:kern w:val="0"/>
                <w:sz w:val="24"/>
                <w:szCs w:val="24"/>
              </w:rPr>
            </w:pPr>
          </w:p>
        </w:tc>
        <w:tc>
          <w:tcPr>
            <w:tcW w:w="1065" w:type="dxa"/>
          </w:tcPr>
          <w:p>
            <w:pPr>
              <w:spacing w:line="500" w:lineRule="exact"/>
              <w:rPr>
                <w:rFonts w:ascii="宋体" w:hAnsi="宋体" w:cs="宋体"/>
                <w:kern w:val="0"/>
                <w:sz w:val="24"/>
                <w:szCs w:val="24"/>
              </w:rPr>
            </w:pPr>
          </w:p>
        </w:tc>
        <w:tc>
          <w:tcPr>
            <w:tcW w:w="1065" w:type="dxa"/>
          </w:tcPr>
          <w:p>
            <w:pPr>
              <w:spacing w:line="500" w:lineRule="exact"/>
              <w:rPr>
                <w:rFonts w:ascii="宋体" w:hAnsi="宋体" w:cs="宋体"/>
                <w:kern w:val="0"/>
                <w:sz w:val="24"/>
                <w:szCs w:val="24"/>
              </w:rPr>
            </w:pPr>
          </w:p>
        </w:tc>
        <w:tc>
          <w:tcPr>
            <w:tcW w:w="1761" w:type="dxa"/>
          </w:tcPr>
          <w:p>
            <w:pPr>
              <w:spacing w:line="500" w:lineRule="exact"/>
              <w:rPr>
                <w:rFonts w:ascii="宋体" w:hAnsi="宋体" w:cs="宋体"/>
                <w:kern w:val="0"/>
                <w:sz w:val="24"/>
                <w:szCs w:val="24"/>
              </w:rPr>
            </w:pPr>
          </w:p>
        </w:tc>
        <w:tc>
          <w:tcPr>
            <w:tcW w:w="1732" w:type="dxa"/>
          </w:tcPr>
          <w:p>
            <w:pPr>
              <w:spacing w:line="500" w:lineRule="exact"/>
              <w:rPr>
                <w:rFonts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5" w:type="dxa"/>
          </w:tcPr>
          <w:p>
            <w:pPr>
              <w:spacing w:line="500" w:lineRule="exact"/>
              <w:rPr>
                <w:rFonts w:ascii="宋体" w:hAnsi="宋体" w:cs="宋体"/>
                <w:kern w:val="0"/>
                <w:sz w:val="24"/>
                <w:szCs w:val="24"/>
              </w:rPr>
            </w:pPr>
          </w:p>
        </w:tc>
        <w:tc>
          <w:tcPr>
            <w:tcW w:w="2131" w:type="dxa"/>
          </w:tcPr>
          <w:p>
            <w:pPr>
              <w:spacing w:line="500" w:lineRule="exact"/>
              <w:rPr>
                <w:rFonts w:ascii="宋体" w:hAnsi="宋体" w:cs="宋体"/>
                <w:kern w:val="0"/>
                <w:sz w:val="24"/>
                <w:szCs w:val="24"/>
              </w:rPr>
            </w:pPr>
          </w:p>
        </w:tc>
        <w:tc>
          <w:tcPr>
            <w:tcW w:w="1065" w:type="dxa"/>
          </w:tcPr>
          <w:p>
            <w:pPr>
              <w:spacing w:line="500" w:lineRule="exact"/>
              <w:rPr>
                <w:rFonts w:ascii="宋体" w:hAnsi="宋体" w:cs="宋体"/>
                <w:kern w:val="0"/>
                <w:sz w:val="24"/>
                <w:szCs w:val="24"/>
              </w:rPr>
            </w:pPr>
          </w:p>
        </w:tc>
        <w:tc>
          <w:tcPr>
            <w:tcW w:w="1065" w:type="dxa"/>
          </w:tcPr>
          <w:p>
            <w:pPr>
              <w:spacing w:line="500" w:lineRule="exact"/>
              <w:rPr>
                <w:rFonts w:ascii="宋体" w:hAnsi="宋体" w:cs="宋体"/>
                <w:kern w:val="0"/>
                <w:sz w:val="24"/>
                <w:szCs w:val="24"/>
              </w:rPr>
            </w:pPr>
          </w:p>
        </w:tc>
        <w:tc>
          <w:tcPr>
            <w:tcW w:w="1065" w:type="dxa"/>
          </w:tcPr>
          <w:p>
            <w:pPr>
              <w:spacing w:line="500" w:lineRule="exact"/>
              <w:rPr>
                <w:rFonts w:ascii="宋体" w:hAnsi="宋体" w:cs="宋体"/>
                <w:kern w:val="0"/>
                <w:sz w:val="24"/>
                <w:szCs w:val="24"/>
              </w:rPr>
            </w:pPr>
          </w:p>
        </w:tc>
        <w:tc>
          <w:tcPr>
            <w:tcW w:w="1761" w:type="dxa"/>
          </w:tcPr>
          <w:p>
            <w:pPr>
              <w:spacing w:line="500" w:lineRule="exact"/>
              <w:rPr>
                <w:rFonts w:ascii="宋体" w:hAnsi="宋体" w:cs="宋体"/>
                <w:kern w:val="0"/>
                <w:sz w:val="24"/>
                <w:szCs w:val="24"/>
              </w:rPr>
            </w:pPr>
          </w:p>
        </w:tc>
        <w:tc>
          <w:tcPr>
            <w:tcW w:w="1732" w:type="dxa"/>
          </w:tcPr>
          <w:p>
            <w:pPr>
              <w:spacing w:line="500" w:lineRule="exact"/>
              <w:rPr>
                <w:rFonts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5" w:type="dxa"/>
          </w:tcPr>
          <w:p>
            <w:pPr>
              <w:spacing w:line="500" w:lineRule="exact"/>
              <w:rPr>
                <w:rFonts w:ascii="宋体" w:hAnsi="宋体" w:cs="宋体"/>
                <w:kern w:val="0"/>
                <w:sz w:val="24"/>
                <w:szCs w:val="24"/>
              </w:rPr>
            </w:pPr>
          </w:p>
        </w:tc>
        <w:tc>
          <w:tcPr>
            <w:tcW w:w="2131" w:type="dxa"/>
          </w:tcPr>
          <w:p>
            <w:pPr>
              <w:spacing w:line="500" w:lineRule="exact"/>
              <w:rPr>
                <w:rFonts w:ascii="宋体" w:hAnsi="宋体" w:cs="宋体"/>
                <w:kern w:val="0"/>
                <w:sz w:val="24"/>
                <w:szCs w:val="24"/>
              </w:rPr>
            </w:pPr>
          </w:p>
        </w:tc>
        <w:tc>
          <w:tcPr>
            <w:tcW w:w="1065" w:type="dxa"/>
          </w:tcPr>
          <w:p>
            <w:pPr>
              <w:spacing w:line="500" w:lineRule="exact"/>
              <w:rPr>
                <w:rFonts w:ascii="宋体" w:hAnsi="宋体" w:cs="宋体"/>
                <w:kern w:val="0"/>
                <w:sz w:val="24"/>
                <w:szCs w:val="24"/>
              </w:rPr>
            </w:pPr>
          </w:p>
        </w:tc>
        <w:tc>
          <w:tcPr>
            <w:tcW w:w="1065" w:type="dxa"/>
          </w:tcPr>
          <w:p>
            <w:pPr>
              <w:spacing w:line="500" w:lineRule="exact"/>
              <w:rPr>
                <w:rFonts w:ascii="宋体" w:hAnsi="宋体" w:cs="宋体"/>
                <w:kern w:val="0"/>
                <w:sz w:val="24"/>
                <w:szCs w:val="24"/>
              </w:rPr>
            </w:pPr>
          </w:p>
        </w:tc>
        <w:tc>
          <w:tcPr>
            <w:tcW w:w="1065" w:type="dxa"/>
          </w:tcPr>
          <w:p>
            <w:pPr>
              <w:spacing w:line="500" w:lineRule="exact"/>
              <w:rPr>
                <w:rFonts w:ascii="宋体" w:hAnsi="宋体" w:cs="宋体"/>
                <w:kern w:val="0"/>
                <w:sz w:val="24"/>
                <w:szCs w:val="24"/>
              </w:rPr>
            </w:pPr>
          </w:p>
        </w:tc>
        <w:tc>
          <w:tcPr>
            <w:tcW w:w="1761" w:type="dxa"/>
          </w:tcPr>
          <w:p>
            <w:pPr>
              <w:spacing w:line="500" w:lineRule="exact"/>
              <w:rPr>
                <w:rFonts w:ascii="宋体" w:hAnsi="宋体" w:cs="宋体"/>
                <w:kern w:val="0"/>
                <w:sz w:val="24"/>
                <w:szCs w:val="24"/>
              </w:rPr>
            </w:pPr>
          </w:p>
        </w:tc>
        <w:tc>
          <w:tcPr>
            <w:tcW w:w="1732" w:type="dxa"/>
          </w:tcPr>
          <w:p>
            <w:pPr>
              <w:spacing w:line="500" w:lineRule="exact"/>
              <w:rPr>
                <w:rFonts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5" w:type="dxa"/>
          </w:tcPr>
          <w:p>
            <w:pPr>
              <w:spacing w:line="500" w:lineRule="exact"/>
              <w:rPr>
                <w:rFonts w:ascii="宋体" w:hAnsi="宋体" w:cs="宋体"/>
                <w:kern w:val="0"/>
                <w:sz w:val="24"/>
                <w:szCs w:val="24"/>
              </w:rPr>
            </w:pPr>
          </w:p>
        </w:tc>
        <w:tc>
          <w:tcPr>
            <w:tcW w:w="2131" w:type="dxa"/>
          </w:tcPr>
          <w:p>
            <w:pPr>
              <w:spacing w:line="500" w:lineRule="exact"/>
              <w:rPr>
                <w:rFonts w:ascii="宋体" w:hAnsi="宋体" w:cs="宋体"/>
                <w:kern w:val="0"/>
                <w:sz w:val="24"/>
                <w:szCs w:val="24"/>
              </w:rPr>
            </w:pPr>
          </w:p>
        </w:tc>
        <w:tc>
          <w:tcPr>
            <w:tcW w:w="1065" w:type="dxa"/>
          </w:tcPr>
          <w:p>
            <w:pPr>
              <w:spacing w:line="500" w:lineRule="exact"/>
              <w:rPr>
                <w:rFonts w:ascii="宋体" w:hAnsi="宋体" w:cs="宋体"/>
                <w:kern w:val="0"/>
                <w:sz w:val="24"/>
                <w:szCs w:val="24"/>
              </w:rPr>
            </w:pPr>
          </w:p>
        </w:tc>
        <w:tc>
          <w:tcPr>
            <w:tcW w:w="1065" w:type="dxa"/>
          </w:tcPr>
          <w:p>
            <w:pPr>
              <w:spacing w:line="500" w:lineRule="exact"/>
              <w:rPr>
                <w:rFonts w:ascii="宋体" w:hAnsi="宋体" w:cs="宋体"/>
                <w:kern w:val="0"/>
                <w:sz w:val="24"/>
                <w:szCs w:val="24"/>
              </w:rPr>
            </w:pPr>
          </w:p>
        </w:tc>
        <w:tc>
          <w:tcPr>
            <w:tcW w:w="1065" w:type="dxa"/>
          </w:tcPr>
          <w:p>
            <w:pPr>
              <w:spacing w:line="500" w:lineRule="exact"/>
              <w:rPr>
                <w:rFonts w:ascii="宋体" w:hAnsi="宋体" w:cs="宋体"/>
                <w:kern w:val="0"/>
                <w:sz w:val="24"/>
                <w:szCs w:val="24"/>
              </w:rPr>
            </w:pPr>
          </w:p>
        </w:tc>
        <w:tc>
          <w:tcPr>
            <w:tcW w:w="1761" w:type="dxa"/>
          </w:tcPr>
          <w:p>
            <w:pPr>
              <w:spacing w:line="500" w:lineRule="exact"/>
              <w:rPr>
                <w:rFonts w:ascii="宋体" w:hAnsi="宋体" w:cs="宋体"/>
                <w:kern w:val="0"/>
                <w:sz w:val="24"/>
                <w:szCs w:val="24"/>
              </w:rPr>
            </w:pPr>
          </w:p>
        </w:tc>
        <w:tc>
          <w:tcPr>
            <w:tcW w:w="1732" w:type="dxa"/>
          </w:tcPr>
          <w:p>
            <w:pPr>
              <w:spacing w:line="500" w:lineRule="exact"/>
              <w:rPr>
                <w:rFonts w:ascii="宋体" w:hAnsi="宋体" w:cs="宋体"/>
                <w:kern w:val="0"/>
                <w:sz w:val="24"/>
                <w:szCs w:val="24"/>
              </w:rPr>
            </w:pPr>
          </w:p>
        </w:tc>
      </w:tr>
    </w:tbl>
    <w:p>
      <w:pPr>
        <w:rPr>
          <w:rFonts w:ascii="宋体" w:hAnsi="宋体" w:cs="宋体"/>
          <w:kern w:val="0"/>
          <w:sz w:val="24"/>
        </w:rPr>
      </w:pPr>
      <w:r>
        <w:rPr>
          <w:rFonts w:hint="eastAsia" w:ascii="宋体" w:hAnsi="宋体" w:cs="宋体"/>
          <w:kern w:val="0"/>
          <w:sz w:val="24"/>
        </w:rPr>
        <w:t xml:space="preserve"> </w:t>
      </w:r>
    </w:p>
    <w:p>
      <w:pPr>
        <w:rPr>
          <w:rFonts w:ascii="宋体" w:hAnsi="宋体" w:cs="宋体"/>
          <w:kern w:val="0"/>
          <w:sz w:val="24"/>
        </w:rPr>
      </w:pPr>
    </w:p>
    <w:p>
      <w:pPr>
        <w:widowControl/>
        <w:shd w:val="clear" w:color="auto" w:fill="FFFFFF"/>
        <w:spacing w:line="440" w:lineRule="exact"/>
        <w:rPr>
          <w:rFonts w:ascii="宋体" w:hAnsi="宋体" w:cs="宋体"/>
          <w:bCs/>
          <w:kern w:val="0"/>
          <w:sz w:val="24"/>
          <w:u w:val="single"/>
          <w:shd w:val="clear" w:color="auto" w:fill="FFFFFF"/>
        </w:rPr>
      </w:pPr>
      <w:r>
        <w:rPr>
          <w:rFonts w:hint="eastAsia" w:ascii="宋体" w:hAnsi="宋体"/>
          <w:sz w:val="24"/>
        </w:rPr>
        <w:t>竞价人（全称并加盖公章）</w:t>
      </w:r>
      <w:r>
        <w:rPr>
          <w:rFonts w:hint="eastAsia" w:ascii="宋体" w:hAnsi="宋体" w:cs="宋体"/>
          <w:bCs/>
          <w:kern w:val="0"/>
          <w:sz w:val="24"/>
          <w:shd w:val="clear" w:color="auto" w:fill="FFFFFF"/>
        </w:rPr>
        <w:t>：</w:t>
      </w:r>
      <w:r>
        <w:rPr>
          <w:rFonts w:hint="eastAsia" w:ascii="宋体" w:hAnsi="宋体" w:cs="宋体"/>
          <w:bCs/>
          <w:kern w:val="0"/>
          <w:sz w:val="24"/>
          <w:u w:val="single"/>
          <w:shd w:val="clear" w:color="auto" w:fill="FFFFFF"/>
        </w:rPr>
        <w:t xml:space="preserve">                </w:t>
      </w:r>
    </w:p>
    <w:p>
      <w:pPr>
        <w:widowControl/>
        <w:shd w:val="clear" w:color="auto" w:fill="FFFFFF"/>
        <w:spacing w:line="440" w:lineRule="exact"/>
        <w:rPr>
          <w:rFonts w:ascii="宋体" w:hAnsi="宋体" w:cs="宋体"/>
          <w:bCs/>
          <w:kern w:val="0"/>
          <w:sz w:val="24"/>
          <w:u w:val="single"/>
          <w:shd w:val="clear" w:color="auto" w:fill="FFFFFF"/>
        </w:rPr>
      </w:pPr>
      <w:r>
        <w:rPr>
          <w:rFonts w:hint="eastAsia" w:ascii="宋体" w:hAnsi="宋体"/>
          <w:sz w:val="24"/>
        </w:rPr>
        <w:t>竞价人授权代表签字</w:t>
      </w:r>
      <w:r>
        <w:rPr>
          <w:rFonts w:hint="eastAsia" w:ascii="宋体" w:hAnsi="宋体" w:cs="宋体"/>
          <w:bCs/>
          <w:kern w:val="0"/>
          <w:sz w:val="24"/>
          <w:shd w:val="clear" w:color="auto" w:fill="FFFFFF"/>
        </w:rPr>
        <w:t>：</w:t>
      </w:r>
      <w:r>
        <w:rPr>
          <w:rFonts w:hint="eastAsia" w:ascii="宋体" w:hAnsi="宋体" w:cs="宋体"/>
          <w:bCs/>
          <w:kern w:val="0"/>
          <w:sz w:val="24"/>
          <w:u w:val="single"/>
          <w:shd w:val="clear" w:color="auto" w:fill="FFFFFF"/>
        </w:rPr>
        <w:t xml:space="preserve">                              </w:t>
      </w:r>
    </w:p>
    <w:p>
      <w:pPr>
        <w:spacing w:line="440" w:lineRule="exact"/>
        <w:rPr>
          <w:rFonts w:ascii="宋体" w:hAnsi="宋体"/>
          <w:sz w:val="24"/>
        </w:rPr>
      </w:pPr>
      <w:r>
        <w:rPr>
          <w:rFonts w:hint="eastAsia" w:ascii="宋体" w:hAnsi="宋体"/>
          <w:sz w:val="24"/>
        </w:rPr>
        <w:t xml:space="preserve">日  期： </w:t>
      </w:r>
      <w:r>
        <w:rPr>
          <w:rFonts w:hint="eastAsia" w:ascii="宋体" w:hAnsi="宋体"/>
          <w:sz w:val="24"/>
          <w:u w:val="single"/>
        </w:rPr>
        <w:t xml:space="preserve">        </w:t>
      </w:r>
      <w:r>
        <w:rPr>
          <w:rFonts w:hint="eastAsia" w:ascii="宋体" w:hAnsi="宋体"/>
          <w:sz w:val="24"/>
        </w:rPr>
        <w:t xml:space="preserve">年 </w:t>
      </w:r>
      <w:r>
        <w:rPr>
          <w:rFonts w:hint="eastAsia" w:ascii="宋体" w:hAnsi="宋体"/>
          <w:sz w:val="24"/>
          <w:u w:val="single"/>
        </w:rPr>
        <w:t xml:space="preserve">      </w:t>
      </w:r>
      <w:r>
        <w:rPr>
          <w:rFonts w:hint="eastAsia" w:ascii="宋体" w:hAnsi="宋体"/>
          <w:sz w:val="24"/>
        </w:rPr>
        <w:t xml:space="preserve">月 </w:t>
      </w:r>
      <w:r>
        <w:rPr>
          <w:rFonts w:hint="eastAsia" w:ascii="宋体" w:hAnsi="宋体"/>
          <w:sz w:val="24"/>
          <w:u w:val="single"/>
        </w:rPr>
        <w:t xml:space="preserve">      </w:t>
      </w:r>
      <w:r>
        <w:rPr>
          <w:rFonts w:hint="eastAsia" w:ascii="宋体" w:hAnsi="宋体"/>
          <w:sz w:val="24"/>
        </w:rPr>
        <w:t>日</w:t>
      </w:r>
    </w:p>
    <w:p>
      <w:pPr>
        <w:spacing w:line="360" w:lineRule="exact"/>
        <w:rPr>
          <w:rFonts w:ascii="宋体" w:hAnsi="宋体"/>
          <w:b/>
          <w:sz w:val="24"/>
          <w:szCs w:val="24"/>
        </w:rPr>
      </w:pPr>
    </w:p>
    <w:p>
      <w:pPr>
        <w:rPr>
          <w:rFonts w:ascii="宋体" w:hAnsi="宋体"/>
          <w:b/>
          <w:sz w:val="24"/>
          <w:szCs w:val="24"/>
        </w:rPr>
      </w:pPr>
      <w:r>
        <w:rPr>
          <w:rFonts w:ascii="宋体" w:hAnsi="宋体"/>
          <w:b/>
          <w:sz w:val="24"/>
          <w:szCs w:val="24"/>
        </w:rPr>
        <w:br w:type="page"/>
      </w:r>
    </w:p>
    <w:p>
      <w:pPr>
        <w:jc w:val="left"/>
        <w:rPr>
          <w:rFonts w:ascii="宋体" w:hAnsi="宋体"/>
          <w:b/>
          <w:sz w:val="24"/>
          <w:szCs w:val="24"/>
        </w:rPr>
      </w:pPr>
      <w:r>
        <w:rPr>
          <w:rFonts w:hint="eastAsia" w:ascii="宋体" w:hAnsi="宋体"/>
          <w:b/>
          <w:sz w:val="24"/>
          <w:szCs w:val="24"/>
        </w:rPr>
        <w:t>附件15：</w:t>
      </w:r>
    </w:p>
    <w:p>
      <w:pPr>
        <w:jc w:val="center"/>
        <w:rPr>
          <w:rFonts w:ascii="宋体" w:hAnsi="宋体"/>
          <w:b/>
          <w:sz w:val="28"/>
          <w:szCs w:val="28"/>
        </w:rPr>
      </w:pPr>
      <w:r>
        <w:rPr>
          <w:rFonts w:hint="eastAsia" w:ascii="宋体" w:hAnsi="宋体"/>
          <w:b/>
          <w:sz w:val="28"/>
          <w:szCs w:val="28"/>
        </w:rPr>
        <w:t>竞价人认为需提供的其他资料</w:t>
      </w:r>
    </w:p>
    <w:p>
      <w:pPr>
        <w:jc w:val="center"/>
        <w:rPr>
          <w:rFonts w:ascii="宋体" w:hAnsi="宋体"/>
          <w:b/>
          <w:sz w:val="28"/>
          <w:szCs w:val="28"/>
        </w:rPr>
      </w:pPr>
    </w:p>
    <w:p>
      <w:pPr>
        <w:jc w:val="center"/>
        <w:rPr>
          <w:rFonts w:ascii="宋体" w:hAnsi="宋体"/>
          <w:b/>
          <w:sz w:val="28"/>
          <w:szCs w:val="28"/>
        </w:rPr>
      </w:pPr>
    </w:p>
    <w:p>
      <w:pPr>
        <w:jc w:val="center"/>
        <w:rPr>
          <w:rFonts w:ascii="宋体" w:hAnsi="宋体"/>
          <w:b/>
          <w:sz w:val="28"/>
          <w:szCs w:val="28"/>
        </w:rPr>
      </w:pPr>
    </w:p>
    <w:p>
      <w:pPr>
        <w:jc w:val="center"/>
        <w:rPr>
          <w:rFonts w:ascii="宋体" w:hAnsi="宋体"/>
          <w:b/>
          <w:sz w:val="28"/>
          <w:szCs w:val="28"/>
        </w:rPr>
      </w:pPr>
    </w:p>
    <w:p>
      <w:pPr>
        <w:jc w:val="center"/>
        <w:rPr>
          <w:rFonts w:ascii="宋体" w:hAnsi="宋体"/>
          <w:b/>
          <w:sz w:val="28"/>
          <w:szCs w:val="28"/>
        </w:rPr>
      </w:pPr>
    </w:p>
    <w:p>
      <w:pPr>
        <w:jc w:val="center"/>
        <w:rPr>
          <w:rFonts w:ascii="宋体" w:hAnsi="宋体"/>
          <w:b/>
          <w:sz w:val="28"/>
          <w:szCs w:val="28"/>
        </w:rPr>
      </w:pPr>
    </w:p>
    <w:p>
      <w:pPr>
        <w:pStyle w:val="18"/>
        <w:rPr>
          <w:rFonts w:ascii="宋体" w:hAnsi="宋体"/>
        </w:rPr>
      </w:pPr>
    </w:p>
    <w:p>
      <w:pPr>
        <w:jc w:val="center"/>
        <w:rPr>
          <w:rFonts w:ascii="宋体" w:hAnsi="宋体"/>
          <w:b/>
          <w:sz w:val="28"/>
          <w:szCs w:val="28"/>
        </w:rPr>
      </w:pPr>
    </w:p>
    <w:p>
      <w:pPr>
        <w:widowControl/>
        <w:shd w:val="clear" w:color="auto" w:fill="FFFFFF"/>
        <w:spacing w:line="440" w:lineRule="exact"/>
        <w:rPr>
          <w:rFonts w:ascii="宋体" w:hAnsi="宋体" w:cs="宋体"/>
          <w:bCs/>
          <w:kern w:val="0"/>
          <w:sz w:val="24"/>
          <w:u w:val="single"/>
          <w:shd w:val="clear" w:color="auto" w:fill="FFFFFF"/>
        </w:rPr>
      </w:pPr>
      <w:r>
        <w:rPr>
          <w:rFonts w:hint="eastAsia" w:ascii="宋体" w:hAnsi="宋体"/>
          <w:sz w:val="24"/>
        </w:rPr>
        <w:t>竞价人（全称并加盖公章）</w:t>
      </w:r>
      <w:r>
        <w:rPr>
          <w:rFonts w:hint="eastAsia" w:ascii="宋体" w:hAnsi="宋体" w:cs="宋体"/>
          <w:bCs/>
          <w:kern w:val="0"/>
          <w:sz w:val="24"/>
          <w:shd w:val="clear" w:color="auto" w:fill="FFFFFF"/>
        </w:rPr>
        <w:t>：</w:t>
      </w:r>
      <w:r>
        <w:rPr>
          <w:rFonts w:hint="eastAsia" w:ascii="宋体" w:hAnsi="宋体" w:cs="宋体"/>
          <w:bCs/>
          <w:kern w:val="0"/>
          <w:sz w:val="24"/>
          <w:u w:val="single"/>
          <w:shd w:val="clear" w:color="auto" w:fill="FFFFFF"/>
        </w:rPr>
        <w:t xml:space="preserve">                </w:t>
      </w:r>
    </w:p>
    <w:p>
      <w:pPr>
        <w:widowControl/>
        <w:shd w:val="clear" w:color="auto" w:fill="FFFFFF"/>
        <w:spacing w:line="440" w:lineRule="exact"/>
        <w:rPr>
          <w:rFonts w:ascii="宋体" w:hAnsi="宋体" w:cs="宋体"/>
          <w:bCs/>
          <w:kern w:val="0"/>
          <w:sz w:val="24"/>
          <w:u w:val="single"/>
          <w:shd w:val="clear" w:color="auto" w:fill="FFFFFF"/>
        </w:rPr>
      </w:pPr>
      <w:r>
        <w:rPr>
          <w:rFonts w:hint="eastAsia" w:ascii="宋体" w:hAnsi="宋体"/>
          <w:sz w:val="24"/>
        </w:rPr>
        <w:t>竞价人授权代表签字</w:t>
      </w:r>
      <w:r>
        <w:rPr>
          <w:rFonts w:hint="eastAsia" w:ascii="宋体" w:hAnsi="宋体" w:cs="宋体"/>
          <w:bCs/>
          <w:kern w:val="0"/>
          <w:sz w:val="24"/>
          <w:shd w:val="clear" w:color="auto" w:fill="FFFFFF"/>
        </w:rPr>
        <w:t>：</w:t>
      </w:r>
      <w:r>
        <w:rPr>
          <w:rFonts w:hint="eastAsia" w:ascii="宋体" w:hAnsi="宋体" w:cs="宋体"/>
          <w:bCs/>
          <w:kern w:val="0"/>
          <w:sz w:val="24"/>
          <w:u w:val="single"/>
          <w:shd w:val="clear" w:color="auto" w:fill="FFFFFF"/>
        </w:rPr>
        <w:t xml:space="preserve">                              </w:t>
      </w:r>
    </w:p>
    <w:p>
      <w:pPr>
        <w:spacing w:line="440" w:lineRule="exact"/>
        <w:rPr>
          <w:rFonts w:ascii="宋体" w:hAnsi="宋体" w:cs="宋体"/>
          <w:b/>
          <w:kern w:val="0"/>
          <w:sz w:val="24"/>
        </w:rPr>
      </w:pPr>
      <w:r>
        <w:rPr>
          <w:rFonts w:hint="eastAsia" w:ascii="宋体" w:hAnsi="宋体"/>
          <w:sz w:val="24"/>
        </w:rPr>
        <w:t xml:space="preserve">日  期： </w:t>
      </w:r>
      <w:r>
        <w:rPr>
          <w:rFonts w:hint="eastAsia" w:ascii="宋体" w:hAnsi="宋体"/>
          <w:sz w:val="24"/>
          <w:u w:val="single"/>
        </w:rPr>
        <w:t xml:space="preserve">        </w:t>
      </w:r>
      <w:r>
        <w:rPr>
          <w:rFonts w:hint="eastAsia" w:ascii="宋体" w:hAnsi="宋体"/>
          <w:sz w:val="24"/>
        </w:rPr>
        <w:t xml:space="preserve">年 </w:t>
      </w:r>
      <w:r>
        <w:rPr>
          <w:rFonts w:hint="eastAsia" w:ascii="宋体" w:hAnsi="宋体"/>
          <w:sz w:val="24"/>
          <w:u w:val="single"/>
        </w:rPr>
        <w:t xml:space="preserve">      </w:t>
      </w:r>
      <w:r>
        <w:rPr>
          <w:rFonts w:hint="eastAsia" w:ascii="宋体" w:hAnsi="宋体"/>
          <w:sz w:val="24"/>
        </w:rPr>
        <w:t xml:space="preserve">月 </w:t>
      </w:r>
      <w:r>
        <w:rPr>
          <w:rFonts w:hint="eastAsia" w:ascii="宋体" w:hAnsi="宋体"/>
          <w:sz w:val="24"/>
          <w:u w:val="single"/>
        </w:rPr>
        <w:t xml:space="preserve">      </w:t>
      </w:r>
      <w:r>
        <w:rPr>
          <w:rFonts w:hint="eastAsia" w:ascii="宋体" w:hAnsi="宋体"/>
          <w:sz w:val="24"/>
        </w:rPr>
        <w:t>日</w:t>
      </w:r>
    </w:p>
    <w:p>
      <w:pPr>
        <w:jc w:val="left"/>
        <w:rPr>
          <w:rFonts w:ascii="宋体" w:hAnsi="宋体" w:cs="宋体"/>
          <w:b/>
          <w:kern w:val="0"/>
          <w:sz w:val="24"/>
        </w:rPr>
      </w:pPr>
      <w:r>
        <w:rPr>
          <w:rFonts w:hint="eastAsia" w:ascii="宋体" w:hAnsi="宋体" w:cs="宋体"/>
          <w:b/>
          <w:kern w:val="0"/>
          <w:sz w:val="24"/>
        </w:rPr>
        <w:br w:type="page"/>
      </w:r>
      <w:r>
        <w:rPr>
          <w:rFonts w:hint="eastAsia" w:ascii="宋体" w:hAnsi="宋体" w:cs="宋体"/>
          <w:b/>
          <w:kern w:val="0"/>
          <w:sz w:val="24"/>
        </w:rPr>
        <w:t>附件16：</w:t>
      </w:r>
    </w:p>
    <w:p>
      <w:pPr>
        <w:rPr>
          <w:rFonts w:ascii="宋体" w:hAnsi="宋体"/>
          <w:b/>
          <w:sz w:val="28"/>
          <w:szCs w:val="28"/>
        </w:rPr>
      </w:pPr>
    </w:p>
    <w:p>
      <w:pPr>
        <w:widowControl/>
        <w:spacing w:after="109"/>
        <w:jc w:val="center"/>
        <w:rPr>
          <w:rFonts w:ascii="宋体" w:hAnsi="宋体"/>
          <w:b/>
          <w:sz w:val="28"/>
          <w:szCs w:val="28"/>
        </w:rPr>
      </w:pPr>
      <w:r>
        <w:rPr>
          <w:rFonts w:hint="eastAsia" w:ascii="宋体" w:hAnsi="宋体"/>
          <w:b/>
          <w:sz w:val="28"/>
          <w:szCs w:val="28"/>
        </w:rPr>
        <w:t>网上竞价承诺书</w:t>
      </w:r>
    </w:p>
    <w:p>
      <w:pPr>
        <w:spacing w:line="500" w:lineRule="exact"/>
        <w:rPr>
          <w:rFonts w:hint="eastAsia" w:ascii="宋体" w:hAnsi="宋体" w:eastAsia="宋体"/>
          <w:sz w:val="24"/>
          <w:highlight w:val="none"/>
          <w:lang w:eastAsia="zh-CN"/>
        </w:rPr>
      </w:pPr>
      <w:r>
        <w:rPr>
          <w:rFonts w:hint="eastAsia" w:ascii="宋体" w:hAnsi="宋体"/>
          <w:sz w:val="24"/>
          <w:highlight w:val="none"/>
        </w:rPr>
        <w:t>致：</w:t>
      </w:r>
      <w:r>
        <w:rPr>
          <w:rFonts w:hint="eastAsia" w:ascii="宋体" w:hAnsi="宋体"/>
          <w:sz w:val="24"/>
          <w:highlight w:val="none"/>
          <w:lang w:eastAsia="zh-CN"/>
        </w:rPr>
        <w:t>福建省智信招标有限公司</w:t>
      </w:r>
    </w:p>
    <w:p>
      <w:pPr>
        <w:spacing w:line="500" w:lineRule="exact"/>
        <w:ind w:firstLine="480"/>
        <w:rPr>
          <w:rFonts w:ascii="宋体" w:hAnsi="宋体"/>
          <w:sz w:val="24"/>
        </w:rPr>
      </w:pPr>
      <w:r>
        <w:rPr>
          <w:rFonts w:ascii="宋体" w:hAnsi="宋体" w:cs="Arial"/>
          <w:sz w:val="24"/>
        </w:rPr>
        <w:t>根据贵</w:t>
      </w:r>
      <w:r>
        <w:rPr>
          <w:rFonts w:hint="eastAsia" w:ascii="宋体" w:hAnsi="宋体" w:cs="Arial"/>
          <w:sz w:val="24"/>
        </w:rPr>
        <w:t>公司关于</w:t>
      </w:r>
      <w:r>
        <w:rPr>
          <w:rFonts w:hint="eastAsia" w:ascii="宋体" w:hAnsi="宋体" w:cs="Arial"/>
          <w:sz w:val="24"/>
          <w:u w:val="single"/>
        </w:rPr>
        <w:t xml:space="preserve">                            </w:t>
      </w:r>
      <w:r>
        <w:rPr>
          <w:rFonts w:ascii="宋体" w:hAnsi="宋体" w:cs="Arial"/>
          <w:sz w:val="24"/>
          <w:u w:val="single"/>
        </w:rPr>
        <w:t xml:space="preserve"> </w:t>
      </w:r>
      <w:r>
        <w:rPr>
          <w:rFonts w:hint="eastAsia" w:ascii="宋体" w:hAnsi="宋体" w:cs="Arial"/>
          <w:sz w:val="24"/>
        </w:rPr>
        <w:t>网上竞价</w:t>
      </w:r>
      <w:r>
        <w:rPr>
          <w:rFonts w:ascii="宋体" w:hAnsi="宋体" w:cs="Arial"/>
          <w:sz w:val="24"/>
        </w:rPr>
        <w:t>项目及服务的</w:t>
      </w:r>
      <w:r>
        <w:rPr>
          <w:rFonts w:hint="eastAsia" w:ascii="宋体" w:hAnsi="宋体"/>
          <w:sz w:val="24"/>
        </w:rPr>
        <w:t xml:space="preserve">公告（项目编号）: </w:t>
      </w:r>
      <w:r>
        <w:rPr>
          <w:rFonts w:hint="eastAsia" w:ascii="宋体" w:hAnsi="宋体"/>
          <w:sz w:val="24"/>
          <w:u w:val="single"/>
        </w:rPr>
        <w:t xml:space="preserve">             </w:t>
      </w:r>
      <w:r>
        <w:rPr>
          <w:rFonts w:ascii="宋体" w:hAnsi="宋体" w:cs="Arial"/>
          <w:sz w:val="24"/>
        </w:rPr>
        <w:t>，</w:t>
      </w:r>
      <w:r>
        <w:rPr>
          <w:rFonts w:hint="eastAsia" w:ascii="宋体" w:hAnsi="宋体"/>
          <w:sz w:val="24"/>
        </w:rPr>
        <w:t>本签字代表</w:t>
      </w:r>
      <w:r>
        <w:rPr>
          <w:rFonts w:hint="eastAsia" w:ascii="宋体" w:hAnsi="宋体"/>
          <w:sz w:val="24"/>
          <w:u w:val="single"/>
        </w:rPr>
        <w:t>（全名、职务）</w:t>
      </w:r>
      <w:r>
        <w:rPr>
          <w:rFonts w:ascii="宋体" w:hAnsi="宋体" w:cs="Arial"/>
          <w:sz w:val="24"/>
        </w:rPr>
        <w:t>经正式授权并代表竞价方</w:t>
      </w:r>
      <w:r>
        <w:rPr>
          <w:rFonts w:hint="eastAsia" w:ascii="宋体" w:hAnsi="宋体" w:cs="Arial"/>
          <w:sz w:val="24"/>
          <w:u w:val="single"/>
        </w:rPr>
        <w:t xml:space="preserve"> </w:t>
      </w:r>
      <w:r>
        <w:rPr>
          <w:rFonts w:hint="eastAsia" w:ascii="宋体" w:hAnsi="宋体"/>
          <w:sz w:val="24"/>
          <w:u w:val="single"/>
        </w:rPr>
        <w:t>（竞价人名称、地址）</w:t>
      </w:r>
      <w:r>
        <w:rPr>
          <w:rFonts w:hint="eastAsia" w:ascii="宋体" w:hAnsi="宋体" w:cs="Arial"/>
          <w:sz w:val="24"/>
        </w:rPr>
        <w:t>参与贵方组织的本次网上竞价活动，</w:t>
      </w:r>
      <w:r>
        <w:rPr>
          <w:rFonts w:hint="eastAsia" w:ascii="宋体" w:hAnsi="宋体"/>
          <w:sz w:val="24"/>
        </w:rPr>
        <w:t>我公司郑重承诺：</w:t>
      </w:r>
    </w:p>
    <w:p>
      <w:pPr>
        <w:spacing w:line="500" w:lineRule="exact"/>
        <w:ind w:firstLine="480" w:firstLineChars="200"/>
        <w:rPr>
          <w:rFonts w:ascii="宋体" w:hAnsi="宋体"/>
          <w:sz w:val="24"/>
        </w:rPr>
      </w:pPr>
      <w:r>
        <w:rPr>
          <w:rFonts w:hint="eastAsia" w:ascii="宋体" w:hAnsi="宋体"/>
          <w:sz w:val="24"/>
        </w:rPr>
        <w:t>一、我司将在报名截止时间前提交网上竞价要求的所有原件的复印件，保证提供真实、合法、有效的资格证明材料，将竞价保证金以转账方式在报名截止时间前汇达指定账户，并承诺绝无作弊垄断或借用证明、提供虚假资料、串通哄抬报价等不法事情。</w:t>
      </w:r>
    </w:p>
    <w:p>
      <w:pPr>
        <w:spacing w:line="500" w:lineRule="exact"/>
        <w:ind w:firstLine="480" w:firstLineChars="200"/>
        <w:rPr>
          <w:rFonts w:ascii="宋体" w:hAnsi="宋体"/>
          <w:sz w:val="24"/>
        </w:rPr>
      </w:pPr>
      <w:r>
        <w:rPr>
          <w:rFonts w:hint="eastAsia" w:ascii="宋体" w:hAnsi="宋体"/>
          <w:sz w:val="24"/>
        </w:rPr>
        <w:t>二、我司将按照</w:t>
      </w:r>
      <w:r>
        <w:rPr>
          <w:rFonts w:hint="eastAsia" w:ascii="宋体" w:hAnsi="宋体" w:cs="Arial"/>
          <w:sz w:val="24"/>
        </w:rPr>
        <w:t>竞价</w:t>
      </w:r>
      <w:r>
        <w:rPr>
          <w:rFonts w:ascii="宋体" w:hAnsi="宋体" w:cs="Arial"/>
          <w:sz w:val="24"/>
        </w:rPr>
        <w:t>项目及服务的</w:t>
      </w:r>
      <w:r>
        <w:rPr>
          <w:rFonts w:hint="eastAsia" w:ascii="宋体" w:hAnsi="宋体"/>
          <w:sz w:val="24"/>
        </w:rPr>
        <w:t>公告要求和竞价报价文件的承诺，及时与用户签订合同，按竞价报价文件承诺的价格及时向采购单位提供全新货物，货物及有关服务符合中华人民共和国的设计和制造生产或行业标准。</w:t>
      </w:r>
    </w:p>
    <w:p>
      <w:pPr>
        <w:spacing w:line="500" w:lineRule="exact"/>
        <w:ind w:firstLine="480" w:firstLineChars="200"/>
        <w:rPr>
          <w:rFonts w:ascii="宋体" w:hAnsi="宋体"/>
          <w:sz w:val="24"/>
        </w:rPr>
      </w:pPr>
      <w:r>
        <w:rPr>
          <w:rFonts w:hint="eastAsia" w:ascii="宋体" w:hAnsi="宋体"/>
          <w:sz w:val="24"/>
        </w:rPr>
        <w:t>三、本项目竞价公告、竞价方的竞价报价文件包括对售后服务的承诺对我公司具有同等约束力。</w:t>
      </w:r>
    </w:p>
    <w:p>
      <w:pPr>
        <w:spacing w:line="500" w:lineRule="exact"/>
        <w:ind w:firstLine="480" w:firstLineChars="200"/>
        <w:rPr>
          <w:rFonts w:ascii="宋体" w:hAnsi="宋体"/>
          <w:sz w:val="24"/>
        </w:rPr>
      </w:pPr>
      <w:r>
        <w:rPr>
          <w:rFonts w:hint="eastAsia" w:ascii="宋体" w:hAnsi="宋体"/>
          <w:sz w:val="24"/>
        </w:rPr>
        <w:t>四、获得竞价供货资格后若无法按约定条款履行义务或有拆、换设备及零件，贵方有权取消我方竞价供货资格，接受政府采购有关法规对我方的处罚。</w:t>
      </w:r>
    </w:p>
    <w:p>
      <w:pPr>
        <w:spacing w:line="500" w:lineRule="exact"/>
        <w:ind w:firstLine="480" w:firstLineChars="200"/>
        <w:rPr>
          <w:rFonts w:ascii="宋体" w:hAnsi="宋体"/>
          <w:sz w:val="24"/>
        </w:rPr>
      </w:pPr>
      <w:r>
        <w:rPr>
          <w:rFonts w:hint="eastAsia" w:ascii="宋体" w:hAnsi="宋体"/>
          <w:sz w:val="24"/>
        </w:rPr>
        <w:t>五、我方同意提供按照贵方可能要求的与其竞价有关的一切数据或资料。完全理解贵方不一定要接受收到的任何竞价。</w:t>
      </w:r>
    </w:p>
    <w:p>
      <w:pPr>
        <w:spacing w:line="500" w:lineRule="exact"/>
        <w:ind w:firstLine="480" w:firstLineChars="200"/>
        <w:rPr>
          <w:rFonts w:ascii="宋体" w:hAnsi="宋体"/>
          <w:sz w:val="24"/>
        </w:rPr>
      </w:pPr>
      <w:r>
        <w:rPr>
          <w:rFonts w:hint="eastAsia" w:ascii="宋体" w:hAnsi="宋体"/>
          <w:sz w:val="24"/>
        </w:rPr>
        <w:t>六、若本次采购货物属于政府强制采购节能产品的（《节能产品政府采购品目清单》中加“★”号的），我方将提供</w:t>
      </w:r>
      <w:r>
        <w:rPr>
          <w:rFonts w:ascii="宋体" w:hAnsi="宋体"/>
          <w:sz w:val="24"/>
        </w:rPr>
        <w:t>《</w:t>
      </w:r>
      <w:r>
        <w:rPr>
          <w:rFonts w:hint="eastAsia" w:ascii="宋体" w:hAnsi="宋体"/>
          <w:sz w:val="24"/>
        </w:rPr>
        <w:t>节能产品政府采购品目清单</w:t>
      </w:r>
      <w:r>
        <w:rPr>
          <w:rFonts w:ascii="宋体" w:hAnsi="宋体"/>
          <w:sz w:val="24"/>
        </w:rPr>
        <w:t>》内</w:t>
      </w:r>
      <w:r>
        <w:rPr>
          <w:rFonts w:hint="eastAsia" w:ascii="宋体" w:hAnsi="宋体"/>
          <w:sz w:val="24"/>
        </w:rPr>
        <w:t>的</w:t>
      </w:r>
      <w:r>
        <w:rPr>
          <w:rFonts w:ascii="宋体" w:hAnsi="宋体"/>
          <w:sz w:val="24"/>
        </w:rPr>
        <w:t>产品</w:t>
      </w:r>
      <w:r>
        <w:rPr>
          <w:rFonts w:hint="eastAsia" w:ascii="宋体" w:hAnsi="宋体"/>
          <w:sz w:val="24"/>
        </w:rPr>
        <w:t>参与网上竞价，并保证所提供的货物在提供给采购单位前具有完全的所有权，采购单位在中华人民共和国使用该货物或货物的任何一部分时，免受第三方提出的包括但不限于侵犯其专利权、商标权、工业设计权等知识产权和抵押权在内的担保物权的起诉，</w:t>
      </w:r>
      <w:r>
        <w:rPr>
          <w:rFonts w:ascii="宋体" w:hAnsi="宋体"/>
          <w:sz w:val="24"/>
        </w:rPr>
        <w:t>否则</w:t>
      </w:r>
      <w:r>
        <w:rPr>
          <w:rFonts w:hint="eastAsia" w:ascii="宋体" w:hAnsi="宋体"/>
          <w:sz w:val="24"/>
        </w:rPr>
        <w:t>同意我方的竞价</w:t>
      </w:r>
      <w:r>
        <w:rPr>
          <w:rFonts w:ascii="宋体" w:hAnsi="宋体"/>
          <w:sz w:val="24"/>
        </w:rPr>
        <w:t>视为无效报价。</w:t>
      </w:r>
    </w:p>
    <w:p>
      <w:pPr>
        <w:spacing w:line="500" w:lineRule="exact"/>
        <w:ind w:firstLine="480" w:firstLineChars="200"/>
        <w:rPr>
          <w:rFonts w:ascii="宋体" w:hAnsi="宋体"/>
          <w:sz w:val="24"/>
        </w:rPr>
      </w:pPr>
      <w:r>
        <w:rPr>
          <w:rFonts w:hint="eastAsia" w:ascii="宋体" w:hAnsi="宋体"/>
          <w:sz w:val="24"/>
        </w:rPr>
        <w:t>七、我司承诺所提供的货物具有行政主管部门颁发的资质证书或国家有关部门的产品《检验报告》。货物到货验收时，将提供设备的产品合格证、质量保证文件，并按</w:t>
      </w:r>
      <w:r>
        <w:rPr>
          <w:rFonts w:hint="eastAsia" w:ascii="宋体" w:hAnsi="宋体" w:cs="Arial"/>
          <w:sz w:val="24"/>
        </w:rPr>
        <w:t>网上竞价</w:t>
      </w:r>
      <w:r>
        <w:rPr>
          <w:rFonts w:ascii="宋体" w:hAnsi="宋体" w:cs="Arial"/>
          <w:sz w:val="24"/>
        </w:rPr>
        <w:t>项目及服务的</w:t>
      </w:r>
      <w:r>
        <w:rPr>
          <w:rFonts w:hint="eastAsia" w:ascii="宋体" w:hAnsi="宋体"/>
          <w:sz w:val="24"/>
        </w:rPr>
        <w:t>公告要求和本公司竞价报价文件承诺提供优质的售后服务。</w:t>
      </w:r>
    </w:p>
    <w:p>
      <w:pPr>
        <w:spacing w:line="500" w:lineRule="exact"/>
        <w:ind w:firstLine="480" w:firstLineChars="200"/>
        <w:rPr>
          <w:rFonts w:ascii="宋体" w:hAnsi="宋体"/>
          <w:sz w:val="24"/>
        </w:rPr>
      </w:pPr>
      <w:r>
        <w:rPr>
          <w:rFonts w:hint="eastAsia" w:ascii="宋体" w:hAnsi="宋体"/>
          <w:sz w:val="24"/>
        </w:rPr>
        <w:t>八、我司获得竞价供货资格后，将严格按照合同的规定做好各项技术和售前、售中、售后服务，保证24小时的联系畅通（联系人：           ，联系电话：              ），按照</w:t>
      </w:r>
      <w:r>
        <w:rPr>
          <w:rFonts w:hint="eastAsia" w:ascii="宋体" w:hAnsi="宋体" w:cs="Arial"/>
          <w:sz w:val="24"/>
        </w:rPr>
        <w:t>网上竞价</w:t>
      </w:r>
      <w:r>
        <w:rPr>
          <w:rFonts w:ascii="宋体" w:hAnsi="宋体" w:cs="Arial"/>
          <w:sz w:val="24"/>
        </w:rPr>
        <w:t>项目及服务的</w:t>
      </w:r>
      <w:r>
        <w:rPr>
          <w:rFonts w:hint="eastAsia" w:ascii="宋体" w:hAnsi="宋体"/>
          <w:sz w:val="24"/>
        </w:rPr>
        <w:t>公告要求提供合格的设备进行安装、调试服务，并达到验收标准。对用户提出的问题或要求保证在12小时内给予明确答复。</w:t>
      </w:r>
    </w:p>
    <w:p>
      <w:pPr>
        <w:spacing w:line="500" w:lineRule="exact"/>
        <w:ind w:firstLine="480" w:firstLineChars="200"/>
        <w:rPr>
          <w:rFonts w:ascii="宋体" w:hAnsi="宋体"/>
          <w:sz w:val="24"/>
        </w:rPr>
      </w:pPr>
      <w:r>
        <w:rPr>
          <w:rFonts w:hint="eastAsia" w:ascii="宋体" w:hAnsi="宋体"/>
          <w:sz w:val="24"/>
        </w:rPr>
        <w:t>本网上竞价承诺书自我公司盖章、法定代表人签字或授权代表签字后生效。</w:t>
      </w:r>
    </w:p>
    <w:p>
      <w:pPr>
        <w:spacing w:line="500" w:lineRule="exact"/>
        <w:rPr>
          <w:rFonts w:ascii="宋体" w:hAnsi="宋体"/>
          <w:sz w:val="24"/>
        </w:rPr>
      </w:pPr>
      <w:r>
        <w:rPr>
          <w:rFonts w:hint="eastAsia" w:ascii="宋体" w:hAnsi="宋体"/>
          <w:sz w:val="24"/>
        </w:rPr>
        <w:t xml:space="preserve">  竞价人名称（全称并加盖公章）：</w:t>
      </w:r>
      <w:r>
        <w:rPr>
          <w:rFonts w:hint="eastAsia" w:ascii="宋体" w:hAnsi="宋体"/>
          <w:sz w:val="24"/>
          <w:u w:val="single"/>
        </w:rPr>
        <w:t xml:space="preserve">                      </w:t>
      </w:r>
    </w:p>
    <w:p>
      <w:pPr>
        <w:spacing w:line="500" w:lineRule="exact"/>
        <w:rPr>
          <w:rFonts w:ascii="宋体" w:hAnsi="宋体"/>
          <w:sz w:val="24"/>
        </w:rPr>
      </w:pPr>
      <w:r>
        <w:rPr>
          <w:rFonts w:hint="eastAsia" w:ascii="宋体" w:hAnsi="宋体"/>
          <w:sz w:val="24"/>
        </w:rPr>
        <w:t xml:space="preserve">  电话：</w:t>
      </w:r>
      <w:r>
        <w:rPr>
          <w:rFonts w:hint="eastAsia" w:ascii="宋体" w:hAnsi="宋体"/>
          <w:sz w:val="24"/>
          <w:u w:val="single"/>
        </w:rPr>
        <w:t xml:space="preserve">                 </w:t>
      </w:r>
      <w:r>
        <w:rPr>
          <w:rFonts w:hint="eastAsia" w:ascii="宋体" w:hAnsi="宋体"/>
          <w:sz w:val="24"/>
        </w:rPr>
        <w:t xml:space="preserve"> 传真：</w:t>
      </w:r>
      <w:r>
        <w:rPr>
          <w:rFonts w:hint="eastAsia" w:ascii="宋体" w:hAnsi="宋体"/>
          <w:sz w:val="24"/>
          <w:u w:val="single"/>
        </w:rPr>
        <w:t xml:space="preserve">                     </w:t>
      </w:r>
      <w:r>
        <w:rPr>
          <w:rFonts w:hint="eastAsia" w:ascii="宋体" w:hAnsi="宋体"/>
          <w:sz w:val="24"/>
        </w:rPr>
        <w:t xml:space="preserve">               </w:t>
      </w:r>
    </w:p>
    <w:p>
      <w:pPr>
        <w:spacing w:line="500" w:lineRule="exact"/>
        <w:rPr>
          <w:rFonts w:ascii="宋体" w:hAnsi="宋体"/>
          <w:sz w:val="24"/>
        </w:rPr>
      </w:pPr>
      <w:r>
        <w:rPr>
          <w:rFonts w:hint="eastAsia" w:ascii="宋体" w:hAnsi="宋体"/>
          <w:sz w:val="24"/>
        </w:rPr>
        <w:t xml:space="preserve">  竞价人法定代表人签字或授权代表签字：</w:t>
      </w:r>
      <w:r>
        <w:rPr>
          <w:rFonts w:hint="eastAsia" w:ascii="宋体" w:hAnsi="宋体"/>
          <w:sz w:val="24"/>
          <w:u w:val="single"/>
        </w:rPr>
        <w:t xml:space="preserve">                 </w:t>
      </w:r>
      <w:r>
        <w:rPr>
          <w:rFonts w:hint="eastAsia" w:ascii="宋体" w:hAnsi="宋体"/>
          <w:sz w:val="24"/>
        </w:rPr>
        <w:t xml:space="preserve">             </w:t>
      </w:r>
    </w:p>
    <w:p>
      <w:pPr>
        <w:spacing w:line="500" w:lineRule="exact"/>
        <w:rPr>
          <w:rFonts w:ascii="宋体" w:hAnsi="宋体"/>
          <w:sz w:val="24"/>
        </w:rPr>
      </w:pPr>
      <w:r>
        <w:rPr>
          <w:rFonts w:hint="eastAsia" w:ascii="宋体" w:hAnsi="宋体"/>
          <w:sz w:val="24"/>
        </w:rPr>
        <w:t xml:space="preserve">  日期：    年   月   日</w:t>
      </w:r>
    </w:p>
    <w:p>
      <w:pPr>
        <w:rPr>
          <w:rFonts w:ascii="宋体" w:hAnsi="宋体" w:cs="宋体"/>
          <w:b/>
          <w:kern w:val="0"/>
          <w:sz w:val="24"/>
        </w:rPr>
      </w:pPr>
      <w:r>
        <w:rPr>
          <w:rFonts w:ascii="宋体" w:hAnsi="宋体" w:cs="宋体"/>
          <w:b/>
          <w:kern w:val="0"/>
          <w:sz w:val="24"/>
        </w:rPr>
        <w:br w:type="page"/>
      </w:r>
      <w:r>
        <w:rPr>
          <w:rFonts w:hint="eastAsia" w:ascii="宋体" w:hAnsi="宋体" w:cs="宋体"/>
          <w:b/>
          <w:kern w:val="0"/>
          <w:sz w:val="24"/>
        </w:rPr>
        <w:t>附件17：</w:t>
      </w:r>
    </w:p>
    <w:p>
      <w:pPr>
        <w:widowControl/>
        <w:spacing w:after="109"/>
        <w:jc w:val="center"/>
        <w:rPr>
          <w:rFonts w:ascii="宋体" w:hAnsi="宋体"/>
          <w:b/>
          <w:sz w:val="28"/>
          <w:szCs w:val="28"/>
        </w:rPr>
      </w:pPr>
      <w:r>
        <w:rPr>
          <w:rFonts w:hint="eastAsia" w:ascii="宋体" w:hAnsi="宋体"/>
          <w:b/>
          <w:sz w:val="28"/>
          <w:szCs w:val="28"/>
        </w:rPr>
        <w:t>网上竞价采购合同送达承诺书</w:t>
      </w:r>
    </w:p>
    <w:p>
      <w:pPr>
        <w:spacing w:line="500" w:lineRule="exact"/>
        <w:rPr>
          <w:rFonts w:ascii="宋体" w:hAnsi="宋体"/>
          <w:sz w:val="24"/>
        </w:rPr>
      </w:pPr>
    </w:p>
    <w:p>
      <w:pPr>
        <w:spacing w:line="500" w:lineRule="exact"/>
        <w:rPr>
          <w:rFonts w:hint="eastAsia" w:ascii="宋体" w:hAnsi="宋体" w:eastAsia="宋体"/>
          <w:sz w:val="24"/>
          <w:highlight w:val="none"/>
          <w:lang w:eastAsia="zh-CN"/>
        </w:rPr>
      </w:pPr>
      <w:r>
        <w:rPr>
          <w:rFonts w:hint="eastAsia" w:ascii="宋体" w:hAnsi="宋体"/>
          <w:sz w:val="24"/>
          <w:highlight w:val="none"/>
        </w:rPr>
        <w:t>致：</w:t>
      </w:r>
      <w:r>
        <w:rPr>
          <w:rFonts w:hint="eastAsia" w:ascii="宋体" w:hAnsi="宋体"/>
          <w:sz w:val="24"/>
          <w:highlight w:val="none"/>
          <w:lang w:eastAsia="zh-CN"/>
        </w:rPr>
        <w:t>福建省智信招标有限公司</w:t>
      </w:r>
    </w:p>
    <w:p>
      <w:pPr>
        <w:spacing w:line="500" w:lineRule="exact"/>
        <w:ind w:firstLine="480" w:firstLineChars="200"/>
        <w:rPr>
          <w:rFonts w:ascii="宋体" w:hAnsi="宋体"/>
          <w:sz w:val="24"/>
        </w:rPr>
      </w:pPr>
      <w:r>
        <w:rPr>
          <w:rFonts w:hint="eastAsia" w:ascii="宋体" w:hAnsi="宋体"/>
          <w:sz w:val="24"/>
        </w:rPr>
        <w:t>在贵公司组织的</w:t>
      </w:r>
      <w:r>
        <w:rPr>
          <w:rFonts w:hint="eastAsia" w:ascii="宋体" w:hAnsi="宋体"/>
          <w:sz w:val="24"/>
          <w:u w:val="single"/>
        </w:rPr>
        <w:t xml:space="preserve">                </w:t>
      </w:r>
      <w:r>
        <w:rPr>
          <w:rFonts w:hint="eastAsia" w:ascii="宋体" w:hAnsi="宋体"/>
          <w:sz w:val="24"/>
        </w:rPr>
        <w:t>竞价项目（项目编号:</w:t>
      </w:r>
      <w:r>
        <w:rPr>
          <w:rFonts w:hint="eastAsia" w:ascii="宋体" w:hAnsi="宋体"/>
          <w:sz w:val="24"/>
          <w:u w:val="single"/>
        </w:rPr>
        <w:t xml:space="preserve">           </w:t>
      </w:r>
      <w:r>
        <w:rPr>
          <w:rFonts w:ascii="宋体" w:hAnsi="宋体"/>
          <w:sz w:val="24"/>
        </w:rPr>
        <w:t>）</w:t>
      </w:r>
      <w:r>
        <w:rPr>
          <w:rFonts w:hint="eastAsia" w:ascii="宋体" w:hAnsi="宋体"/>
          <w:sz w:val="24"/>
        </w:rPr>
        <w:t>,我司承诺在网上竞价采购合同签订后的七个工作日内，将合同文本原件送一份至贵公司备案，因延迟时间所造成的后果均由我公司承担。</w:t>
      </w:r>
    </w:p>
    <w:p>
      <w:pPr>
        <w:spacing w:line="500" w:lineRule="exact"/>
        <w:rPr>
          <w:rFonts w:ascii="宋体" w:hAnsi="宋体"/>
          <w:sz w:val="24"/>
        </w:rPr>
      </w:pPr>
      <w:r>
        <w:rPr>
          <w:rFonts w:hint="eastAsia" w:ascii="宋体" w:hAnsi="宋体"/>
          <w:sz w:val="24"/>
        </w:rPr>
        <w:t xml:space="preserve"> </w:t>
      </w:r>
    </w:p>
    <w:p>
      <w:pPr>
        <w:spacing w:line="500" w:lineRule="exact"/>
        <w:ind w:firstLine="240" w:firstLineChars="100"/>
        <w:rPr>
          <w:rFonts w:ascii="宋体" w:hAnsi="宋体"/>
          <w:sz w:val="24"/>
        </w:rPr>
      </w:pPr>
      <w:r>
        <w:rPr>
          <w:rFonts w:hint="eastAsia" w:ascii="宋体" w:hAnsi="宋体"/>
          <w:sz w:val="24"/>
        </w:rPr>
        <w:t>竞价人名称（全称并加盖公章）：</w:t>
      </w:r>
      <w:r>
        <w:rPr>
          <w:rFonts w:hint="eastAsia" w:ascii="宋体" w:hAnsi="宋体"/>
          <w:sz w:val="24"/>
          <w:u w:val="single"/>
        </w:rPr>
        <w:t xml:space="preserve">                      </w:t>
      </w:r>
    </w:p>
    <w:p>
      <w:pPr>
        <w:spacing w:line="500" w:lineRule="exact"/>
        <w:rPr>
          <w:rFonts w:ascii="宋体" w:hAnsi="宋体"/>
          <w:sz w:val="24"/>
        </w:rPr>
      </w:pPr>
      <w:r>
        <w:rPr>
          <w:rFonts w:hint="eastAsia" w:ascii="宋体" w:hAnsi="宋体"/>
          <w:sz w:val="24"/>
        </w:rPr>
        <w:t xml:space="preserve">  电话：</w:t>
      </w:r>
      <w:r>
        <w:rPr>
          <w:rFonts w:hint="eastAsia" w:ascii="宋体" w:hAnsi="宋体"/>
          <w:sz w:val="24"/>
          <w:u w:val="single"/>
        </w:rPr>
        <w:t xml:space="preserve">                 </w:t>
      </w:r>
      <w:r>
        <w:rPr>
          <w:rFonts w:hint="eastAsia" w:ascii="宋体" w:hAnsi="宋体"/>
          <w:sz w:val="24"/>
        </w:rPr>
        <w:t xml:space="preserve"> 传真：</w:t>
      </w:r>
      <w:r>
        <w:rPr>
          <w:rFonts w:hint="eastAsia" w:ascii="宋体" w:hAnsi="宋体"/>
          <w:sz w:val="24"/>
          <w:u w:val="single"/>
        </w:rPr>
        <w:t xml:space="preserve">                     </w:t>
      </w:r>
      <w:r>
        <w:rPr>
          <w:rFonts w:hint="eastAsia" w:ascii="宋体" w:hAnsi="宋体"/>
          <w:sz w:val="24"/>
        </w:rPr>
        <w:t xml:space="preserve">               </w:t>
      </w:r>
    </w:p>
    <w:p>
      <w:pPr>
        <w:spacing w:line="500" w:lineRule="exact"/>
        <w:rPr>
          <w:rFonts w:ascii="宋体" w:hAnsi="宋体"/>
          <w:sz w:val="24"/>
        </w:rPr>
      </w:pPr>
      <w:r>
        <w:rPr>
          <w:rFonts w:hint="eastAsia" w:ascii="宋体" w:hAnsi="宋体"/>
          <w:sz w:val="24"/>
        </w:rPr>
        <w:t xml:space="preserve">  竞价人授权代表签字：</w:t>
      </w:r>
      <w:r>
        <w:rPr>
          <w:rFonts w:hint="eastAsia" w:ascii="宋体" w:hAnsi="宋体"/>
          <w:sz w:val="24"/>
          <w:u w:val="single"/>
        </w:rPr>
        <w:t xml:space="preserve">                 </w:t>
      </w:r>
      <w:r>
        <w:rPr>
          <w:rFonts w:hint="eastAsia" w:ascii="宋体" w:hAnsi="宋体"/>
          <w:sz w:val="24"/>
        </w:rPr>
        <w:t xml:space="preserve">             </w:t>
      </w:r>
    </w:p>
    <w:p>
      <w:pPr>
        <w:spacing w:line="500" w:lineRule="exact"/>
        <w:rPr>
          <w:rFonts w:ascii="宋体" w:hAnsi="宋体"/>
          <w:sz w:val="24"/>
        </w:rPr>
      </w:pPr>
      <w:r>
        <w:rPr>
          <w:rFonts w:hint="eastAsia" w:ascii="宋体" w:hAnsi="宋体"/>
          <w:sz w:val="24"/>
        </w:rPr>
        <w:t xml:space="preserve">  日期：    年   月   日</w:t>
      </w:r>
    </w:p>
    <w:p>
      <w:pPr>
        <w:ind w:firstLine="241" w:firstLineChars="100"/>
        <w:rPr>
          <w:rFonts w:ascii="宋体" w:hAnsi="宋体" w:cs="宋体"/>
          <w:b/>
          <w:kern w:val="0"/>
          <w:sz w:val="24"/>
        </w:rPr>
      </w:pPr>
    </w:p>
    <w:p>
      <w:pPr>
        <w:rPr>
          <w:rFonts w:ascii="宋体" w:hAnsi="宋体"/>
          <w:b/>
          <w:sz w:val="24"/>
          <w:szCs w:val="24"/>
        </w:rPr>
      </w:pPr>
      <w:r>
        <w:rPr>
          <w:rFonts w:hint="eastAsia" w:ascii="宋体" w:hAnsi="宋体"/>
          <w:b/>
          <w:sz w:val="24"/>
          <w:szCs w:val="24"/>
        </w:rPr>
        <w:br w:type="page"/>
      </w:r>
      <w:r>
        <w:rPr>
          <w:rFonts w:hint="eastAsia" w:ascii="宋体" w:hAnsi="宋体"/>
          <w:b/>
          <w:sz w:val="24"/>
          <w:szCs w:val="24"/>
        </w:rPr>
        <w:t>附件18：</w:t>
      </w:r>
    </w:p>
    <w:p>
      <w:pPr>
        <w:rPr>
          <w:rFonts w:ascii="宋体" w:hAnsi="宋体"/>
          <w:b/>
          <w:sz w:val="24"/>
          <w:szCs w:val="24"/>
        </w:rPr>
      </w:pPr>
    </w:p>
    <w:p>
      <w:pPr>
        <w:tabs>
          <w:tab w:val="left" w:pos="900"/>
        </w:tabs>
        <w:spacing w:line="620" w:lineRule="exact"/>
        <w:jc w:val="center"/>
        <w:rPr>
          <w:rFonts w:ascii="宋体" w:hAnsi="宋体"/>
          <w:b/>
          <w:sz w:val="28"/>
          <w:szCs w:val="28"/>
        </w:rPr>
      </w:pPr>
      <w:r>
        <w:rPr>
          <w:rFonts w:hint="eastAsia" w:ascii="宋体" w:hAnsi="宋体"/>
          <w:b/>
          <w:sz w:val="28"/>
          <w:szCs w:val="28"/>
        </w:rPr>
        <w:t>代理服务费承诺书</w:t>
      </w:r>
    </w:p>
    <w:p>
      <w:pPr>
        <w:spacing w:line="380" w:lineRule="exact"/>
        <w:rPr>
          <w:rFonts w:ascii="宋体" w:hAnsi="宋体"/>
          <w:sz w:val="24"/>
          <w:szCs w:val="24"/>
        </w:rPr>
      </w:pPr>
    </w:p>
    <w:p>
      <w:pPr>
        <w:spacing w:line="360" w:lineRule="exact"/>
        <w:rPr>
          <w:rFonts w:ascii="宋体" w:hAnsi="宋体"/>
          <w:sz w:val="24"/>
          <w:szCs w:val="24"/>
        </w:rPr>
      </w:pPr>
    </w:p>
    <w:p>
      <w:pPr>
        <w:spacing w:line="360" w:lineRule="exact"/>
        <w:rPr>
          <w:rFonts w:hint="eastAsia" w:ascii="宋体" w:hAnsi="宋体" w:eastAsia="宋体"/>
          <w:sz w:val="24"/>
          <w:szCs w:val="24"/>
          <w:lang w:eastAsia="zh-CN"/>
        </w:rPr>
      </w:pPr>
      <w:r>
        <w:rPr>
          <w:rFonts w:hint="eastAsia" w:ascii="宋体" w:hAnsi="宋体"/>
          <w:sz w:val="24"/>
          <w:szCs w:val="24"/>
        </w:rPr>
        <w:t>致</w:t>
      </w:r>
      <w:r>
        <w:rPr>
          <w:rFonts w:hint="eastAsia" w:ascii="宋体" w:hAnsi="宋体"/>
          <w:sz w:val="24"/>
          <w:szCs w:val="24"/>
          <w:highlight w:val="none"/>
        </w:rPr>
        <w:t>：</w:t>
      </w:r>
      <w:r>
        <w:rPr>
          <w:rFonts w:hint="eastAsia" w:ascii="宋体" w:hAnsi="宋体"/>
          <w:sz w:val="24"/>
          <w:highlight w:val="none"/>
          <w:u w:val="single"/>
          <w:lang w:eastAsia="zh-CN"/>
        </w:rPr>
        <w:t>福建省智信招标有限公司</w:t>
      </w:r>
    </w:p>
    <w:p>
      <w:pPr>
        <w:spacing w:line="360" w:lineRule="exact"/>
        <w:rPr>
          <w:rFonts w:ascii="宋体" w:hAnsi="宋体"/>
          <w:sz w:val="24"/>
          <w:szCs w:val="24"/>
        </w:rPr>
      </w:pPr>
      <w:r>
        <w:rPr>
          <w:rFonts w:ascii="宋体" w:hAnsi="宋体"/>
          <w:sz w:val="24"/>
          <w:szCs w:val="24"/>
        </w:rPr>
        <w:t xml:space="preserve">  </w:t>
      </w:r>
    </w:p>
    <w:p>
      <w:pPr>
        <w:spacing w:line="360" w:lineRule="exact"/>
        <w:ind w:firstLine="480" w:firstLineChars="200"/>
        <w:rPr>
          <w:rFonts w:ascii="宋体" w:hAnsi="宋体"/>
          <w:sz w:val="24"/>
          <w:szCs w:val="24"/>
        </w:rPr>
      </w:pPr>
      <w:r>
        <w:rPr>
          <w:rFonts w:hint="eastAsia" w:ascii="宋体" w:hAnsi="宋体"/>
          <w:sz w:val="24"/>
          <w:szCs w:val="24"/>
        </w:rPr>
        <w:t>我们在贵公司组织的</w:t>
      </w:r>
      <w:r>
        <w:rPr>
          <w:rFonts w:ascii="宋体" w:hAnsi="宋体"/>
          <w:sz w:val="24"/>
          <w:szCs w:val="24"/>
          <w:u w:val="single"/>
        </w:rPr>
        <w:t xml:space="preserve">      </w:t>
      </w:r>
      <w:r>
        <w:rPr>
          <w:rFonts w:hint="eastAsia" w:ascii="宋体" w:hAnsi="宋体"/>
          <w:sz w:val="24"/>
          <w:szCs w:val="24"/>
          <w:u w:val="single"/>
        </w:rPr>
        <w:t xml:space="preserve">  </w:t>
      </w:r>
      <w:r>
        <w:rPr>
          <w:rFonts w:ascii="宋体" w:hAnsi="宋体"/>
          <w:sz w:val="24"/>
          <w:szCs w:val="24"/>
          <w:u w:val="single"/>
        </w:rPr>
        <w:t xml:space="preserve">   </w:t>
      </w:r>
      <w:r>
        <w:rPr>
          <w:rFonts w:hint="eastAsia" w:ascii="宋体" w:hAnsi="宋体"/>
          <w:sz w:val="24"/>
          <w:szCs w:val="24"/>
        </w:rPr>
        <w:t>项目中竞价（项目编号：</w:t>
      </w:r>
      <w:r>
        <w:rPr>
          <w:rFonts w:ascii="宋体" w:hAnsi="宋体"/>
          <w:sz w:val="24"/>
          <w:szCs w:val="24"/>
          <w:u w:val="single"/>
        </w:rPr>
        <w:t xml:space="preserve">    </w:t>
      </w:r>
      <w:r>
        <w:rPr>
          <w:rFonts w:hint="eastAsia" w:ascii="宋体" w:hAnsi="宋体"/>
          <w:sz w:val="24"/>
          <w:szCs w:val="24"/>
          <w:u w:val="single"/>
        </w:rPr>
        <w:t xml:space="preserve"> </w:t>
      </w:r>
      <w:r>
        <w:rPr>
          <w:rFonts w:ascii="宋体" w:hAnsi="宋体"/>
          <w:sz w:val="24"/>
          <w:szCs w:val="24"/>
          <w:u w:val="single"/>
        </w:rPr>
        <w:t xml:space="preserve">    </w:t>
      </w:r>
      <w:r>
        <w:rPr>
          <w:rFonts w:hint="eastAsia" w:ascii="宋体" w:hAnsi="宋体"/>
          <w:sz w:val="24"/>
          <w:szCs w:val="24"/>
        </w:rPr>
        <w:t>），如获成交，我们保证按竞价文件的规定，以支票、汇票、电汇或经贵公司认可的其他付款方式，向贵公司缴交代理服务费。</w:t>
      </w:r>
    </w:p>
    <w:p>
      <w:pPr>
        <w:spacing w:line="360" w:lineRule="exact"/>
        <w:ind w:firstLine="480" w:firstLineChars="200"/>
        <w:rPr>
          <w:rFonts w:ascii="宋体" w:hAnsi="宋体"/>
          <w:sz w:val="24"/>
          <w:szCs w:val="24"/>
        </w:rPr>
      </w:pPr>
      <w:r>
        <w:rPr>
          <w:rFonts w:hint="eastAsia" w:ascii="宋体" w:hAnsi="宋体"/>
          <w:sz w:val="24"/>
          <w:szCs w:val="24"/>
        </w:rPr>
        <w:t>我方如违反上述承诺，所提交的上述项目的竞价保证金将不予退还我方，我方对此无异议。</w:t>
      </w:r>
    </w:p>
    <w:p>
      <w:pPr>
        <w:spacing w:line="360" w:lineRule="exact"/>
        <w:ind w:firstLine="480" w:firstLineChars="200"/>
        <w:rPr>
          <w:rFonts w:ascii="宋体" w:hAnsi="宋体"/>
          <w:sz w:val="24"/>
          <w:szCs w:val="24"/>
        </w:rPr>
      </w:pPr>
      <w:r>
        <w:rPr>
          <w:rFonts w:hint="eastAsia" w:ascii="宋体" w:hAnsi="宋体"/>
          <w:sz w:val="24"/>
          <w:szCs w:val="24"/>
        </w:rPr>
        <w:t>特此承诺！</w:t>
      </w:r>
    </w:p>
    <w:p>
      <w:pPr>
        <w:spacing w:line="360" w:lineRule="exact"/>
        <w:rPr>
          <w:rFonts w:ascii="宋体" w:hAnsi="宋体"/>
          <w:sz w:val="24"/>
          <w:szCs w:val="24"/>
          <w:u w:val="single"/>
        </w:rPr>
      </w:pPr>
      <w:r>
        <w:rPr>
          <w:rFonts w:ascii="宋体" w:hAnsi="宋体"/>
          <w:sz w:val="24"/>
          <w:szCs w:val="24"/>
        </w:rPr>
        <w:t xml:space="preserve">   </w:t>
      </w:r>
      <w:r>
        <w:rPr>
          <w:rFonts w:hint="eastAsia" w:ascii="宋体" w:hAnsi="宋体"/>
          <w:sz w:val="24"/>
          <w:szCs w:val="24"/>
        </w:rPr>
        <w:t xml:space="preserve">                        </w:t>
      </w:r>
      <w:r>
        <w:rPr>
          <w:rFonts w:ascii="宋体" w:hAnsi="宋体"/>
          <w:sz w:val="24"/>
          <w:szCs w:val="24"/>
        </w:rPr>
        <w:t xml:space="preserve"> </w:t>
      </w:r>
      <w:r>
        <w:rPr>
          <w:rFonts w:hint="eastAsia" w:ascii="宋体" w:hAnsi="宋体"/>
          <w:sz w:val="24"/>
          <w:szCs w:val="24"/>
        </w:rPr>
        <w:t xml:space="preserve">竞价人（全称并加盖公章）： </w:t>
      </w:r>
      <w:r>
        <w:rPr>
          <w:rFonts w:hint="eastAsia" w:ascii="宋体" w:hAnsi="宋体"/>
          <w:sz w:val="24"/>
          <w:szCs w:val="24"/>
          <w:u w:val="single"/>
        </w:rPr>
        <w:t xml:space="preserve">                </w:t>
      </w:r>
    </w:p>
    <w:p>
      <w:pPr>
        <w:spacing w:line="360" w:lineRule="exact"/>
        <w:rPr>
          <w:rFonts w:ascii="宋体" w:hAnsi="宋体"/>
          <w:sz w:val="24"/>
          <w:szCs w:val="24"/>
        </w:rPr>
      </w:pPr>
      <w:r>
        <w:rPr>
          <w:rFonts w:ascii="宋体" w:hAnsi="宋体"/>
          <w:sz w:val="24"/>
          <w:szCs w:val="24"/>
        </w:rPr>
        <w:t xml:space="preserve"> </w:t>
      </w:r>
      <w:r>
        <w:rPr>
          <w:rFonts w:hint="eastAsia" w:ascii="宋体" w:hAnsi="宋体"/>
          <w:sz w:val="24"/>
          <w:szCs w:val="24"/>
        </w:rPr>
        <w:t xml:space="preserve">                          </w:t>
      </w:r>
      <w:r>
        <w:rPr>
          <w:rFonts w:ascii="宋体" w:hAnsi="宋体"/>
          <w:sz w:val="24"/>
          <w:szCs w:val="24"/>
        </w:rPr>
        <w:t xml:space="preserve"> </w:t>
      </w:r>
      <w:r>
        <w:rPr>
          <w:rFonts w:hint="eastAsia" w:ascii="宋体" w:hAnsi="宋体"/>
          <w:sz w:val="24"/>
          <w:szCs w:val="24"/>
        </w:rPr>
        <w:t>竞价人授权代表签字：</w:t>
      </w:r>
      <w:r>
        <w:rPr>
          <w:rFonts w:hint="eastAsia" w:ascii="宋体" w:hAnsi="宋体"/>
          <w:sz w:val="24"/>
          <w:szCs w:val="24"/>
          <w:u w:val="single"/>
        </w:rPr>
        <w:t xml:space="preserve">                         </w:t>
      </w:r>
    </w:p>
    <w:p>
      <w:pPr>
        <w:spacing w:line="360" w:lineRule="exact"/>
        <w:ind w:firstLine="3360" w:firstLineChars="1400"/>
        <w:rPr>
          <w:rFonts w:ascii="宋体" w:hAnsi="宋体"/>
          <w:sz w:val="24"/>
          <w:szCs w:val="24"/>
          <w:u w:val="single"/>
        </w:rPr>
      </w:pPr>
      <w:r>
        <w:rPr>
          <w:rFonts w:hint="eastAsia" w:ascii="宋体" w:hAnsi="宋体"/>
          <w:sz w:val="24"/>
          <w:szCs w:val="24"/>
        </w:rPr>
        <w:t>邮 编：</w:t>
      </w:r>
      <w:r>
        <w:rPr>
          <w:rFonts w:hint="eastAsia" w:ascii="宋体" w:hAnsi="宋体"/>
          <w:sz w:val="24"/>
          <w:szCs w:val="24"/>
          <w:u w:val="single"/>
        </w:rPr>
        <w:t xml:space="preserve">           </w:t>
      </w:r>
      <w:r>
        <w:rPr>
          <w:rFonts w:hint="eastAsia" w:ascii="宋体" w:hAnsi="宋体"/>
          <w:sz w:val="24"/>
          <w:szCs w:val="24"/>
        </w:rPr>
        <w:t>电 话：</w:t>
      </w:r>
      <w:r>
        <w:rPr>
          <w:rFonts w:hint="eastAsia" w:ascii="宋体" w:hAnsi="宋体"/>
          <w:sz w:val="24"/>
          <w:szCs w:val="24"/>
          <w:u w:val="single"/>
        </w:rPr>
        <w:t xml:space="preserve">          </w:t>
      </w:r>
    </w:p>
    <w:p>
      <w:pPr>
        <w:spacing w:line="360" w:lineRule="exact"/>
        <w:rPr>
          <w:rFonts w:ascii="宋体" w:hAnsi="宋体"/>
          <w:sz w:val="24"/>
          <w:szCs w:val="24"/>
          <w:u w:val="single"/>
        </w:rPr>
      </w:pPr>
      <w:r>
        <w:rPr>
          <w:rFonts w:ascii="宋体" w:hAnsi="宋体"/>
          <w:sz w:val="24"/>
          <w:szCs w:val="24"/>
        </w:rPr>
        <w:t xml:space="preserve">    </w:t>
      </w:r>
      <w:r>
        <w:rPr>
          <w:rFonts w:hint="eastAsia" w:ascii="宋体" w:hAnsi="宋体"/>
          <w:sz w:val="24"/>
          <w:szCs w:val="24"/>
        </w:rPr>
        <w:t xml:space="preserve">                       </w:t>
      </w:r>
      <w:r>
        <w:rPr>
          <w:rFonts w:ascii="宋体" w:hAnsi="宋体"/>
          <w:sz w:val="24"/>
          <w:szCs w:val="24"/>
        </w:rPr>
        <w:t xml:space="preserve"> </w:t>
      </w:r>
      <w:r>
        <w:rPr>
          <w:rFonts w:hint="eastAsia" w:ascii="宋体" w:hAnsi="宋体"/>
          <w:sz w:val="24"/>
          <w:szCs w:val="24"/>
        </w:rPr>
        <w:t>传 真：</w:t>
      </w:r>
      <w:r>
        <w:rPr>
          <w:rFonts w:hint="eastAsia" w:ascii="宋体" w:hAnsi="宋体"/>
          <w:sz w:val="24"/>
          <w:szCs w:val="24"/>
          <w:u w:val="single"/>
        </w:rPr>
        <w:t xml:space="preserve">           </w:t>
      </w:r>
      <w:r>
        <w:rPr>
          <w:rFonts w:hint="eastAsia" w:ascii="宋体" w:hAnsi="宋体"/>
          <w:sz w:val="24"/>
          <w:szCs w:val="24"/>
        </w:rPr>
        <w:t xml:space="preserve">日 期： </w:t>
      </w:r>
      <w:r>
        <w:rPr>
          <w:rFonts w:hint="eastAsia" w:ascii="宋体" w:hAnsi="宋体"/>
          <w:sz w:val="24"/>
          <w:szCs w:val="24"/>
          <w:u w:val="single"/>
        </w:rPr>
        <w:t xml:space="preserve">         </w:t>
      </w:r>
    </w:p>
    <w:p>
      <w:pPr>
        <w:spacing w:line="360" w:lineRule="exact"/>
        <w:ind w:firstLine="472" w:firstLineChars="196"/>
        <w:rPr>
          <w:rFonts w:ascii="宋体" w:hAnsi="宋体"/>
          <w:b/>
          <w:sz w:val="24"/>
          <w:szCs w:val="24"/>
        </w:rPr>
      </w:pPr>
    </w:p>
    <w:p>
      <w:pPr>
        <w:spacing w:line="360" w:lineRule="exact"/>
        <w:ind w:firstLine="472" w:firstLineChars="196"/>
        <w:rPr>
          <w:rFonts w:ascii="宋体" w:hAnsi="宋体"/>
          <w:b/>
          <w:sz w:val="24"/>
          <w:szCs w:val="24"/>
        </w:rPr>
      </w:pPr>
    </w:p>
    <w:p>
      <w:pPr>
        <w:spacing w:line="360" w:lineRule="exact"/>
        <w:ind w:firstLine="472" w:firstLineChars="196"/>
        <w:rPr>
          <w:rFonts w:ascii="宋体" w:hAnsi="宋体"/>
          <w:b/>
          <w:sz w:val="24"/>
          <w:szCs w:val="24"/>
        </w:rPr>
      </w:pPr>
    </w:p>
    <w:p>
      <w:pPr>
        <w:spacing w:line="360" w:lineRule="exact"/>
        <w:ind w:firstLine="472" w:firstLineChars="196"/>
        <w:rPr>
          <w:rFonts w:ascii="宋体" w:hAnsi="宋体"/>
          <w:sz w:val="24"/>
        </w:rPr>
      </w:pPr>
      <w:r>
        <w:rPr>
          <w:rFonts w:hint="eastAsia" w:ascii="宋体" w:hAnsi="宋体"/>
          <w:b/>
          <w:sz w:val="24"/>
          <w:szCs w:val="24"/>
        </w:rPr>
        <w:t>注：</w:t>
      </w:r>
      <w:r>
        <w:rPr>
          <w:rFonts w:hint="eastAsia" w:ascii="宋体" w:hAnsi="宋体"/>
          <w:sz w:val="24"/>
          <w:szCs w:val="24"/>
        </w:rPr>
        <w:t>代理服务费汇入账户</w:t>
      </w:r>
      <w:r>
        <w:rPr>
          <w:rFonts w:hint="eastAsia" w:ascii="宋体" w:hAnsi="宋体"/>
          <w:sz w:val="24"/>
        </w:rPr>
        <w:t xml:space="preserve">        </w:t>
      </w:r>
    </w:p>
    <w:p>
      <w:pPr>
        <w:spacing w:line="480" w:lineRule="exact"/>
        <w:ind w:firstLine="480" w:firstLineChars="200"/>
        <w:rPr>
          <w:rFonts w:ascii="宋体" w:hAnsi="宋体"/>
          <w:sz w:val="24"/>
        </w:rPr>
      </w:pPr>
      <w:r>
        <w:rPr>
          <w:rFonts w:hint="eastAsia" w:ascii="宋体" w:hAnsi="宋体"/>
          <w:sz w:val="24"/>
        </w:rPr>
        <w:t>开户名：</w:t>
      </w:r>
      <w:r>
        <w:rPr>
          <w:rFonts w:hint="eastAsia" w:ascii="宋体" w:hAnsi="宋体"/>
          <w:sz w:val="24"/>
          <w:u w:val="single"/>
        </w:rPr>
        <w:t xml:space="preserve">                        </w:t>
      </w:r>
    </w:p>
    <w:p>
      <w:pPr>
        <w:spacing w:line="480" w:lineRule="exact"/>
        <w:ind w:firstLine="480" w:firstLineChars="200"/>
        <w:rPr>
          <w:rFonts w:ascii="宋体" w:hAnsi="宋体"/>
          <w:sz w:val="24"/>
        </w:rPr>
      </w:pPr>
      <w:r>
        <w:rPr>
          <w:rFonts w:hint="eastAsia" w:ascii="宋体" w:hAnsi="宋体"/>
          <w:sz w:val="24"/>
        </w:rPr>
        <w:t>开户行：</w:t>
      </w:r>
      <w:r>
        <w:rPr>
          <w:rFonts w:hint="eastAsia" w:ascii="宋体" w:hAnsi="宋体"/>
          <w:sz w:val="24"/>
          <w:u w:val="single"/>
        </w:rPr>
        <w:t xml:space="preserve">                        </w:t>
      </w:r>
    </w:p>
    <w:p>
      <w:pPr>
        <w:autoSpaceDE w:val="0"/>
        <w:autoSpaceDN w:val="0"/>
        <w:adjustRightInd w:val="0"/>
        <w:snapToGrid w:val="0"/>
        <w:spacing w:line="440" w:lineRule="exact"/>
        <w:ind w:firstLine="480" w:firstLineChars="200"/>
        <w:rPr>
          <w:rFonts w:ascii="宋体" w:hAnsi="宋体"/>
          <w:sz w:val="24"/>
        </w:rPr>
      </w:pPr>
      <w:r>
        <w:rPr>
          <w:rFonts w:hint="eastAsia" w:ascii="宋体" w:hAnsi="宋体"/>
          <w:sz w:val="24"/>
        </w:rPr>
        <w:t>账  号：</w:t>
      </w:r>
      <w:r>
        <w:rPr>
          <w:rFonts w:hint="eastAsia" w:ascii="宋体" w:hAnsi="宋体"/>
          <w:sz w:val="24"/>
          <w:u w:val="single"/>
        </w:rPr>
        <w:t xml:space="preserve">                        </w:t>
      </w:r>
    </w:p>
    <w:p>
      <w:pPr>
        <w:spacing w:line="360" w:lineRule="exact"/>
        <w:ind w:firstLine="470" w:firstLineChars="196"/>
        <w:rPr>
          <w:rFonts w:ascii="宋体" w:hAnsi="宋体"/>
          <w:kern w:val="0"/>
          <w:sz w:val="24"/>
          <w:szCs w:val="24"/>
        </w:rPr>
      </w:pPr>
      <w:r>
        <w:rPr>
          <w:rFonts w:hint="eastAsia" w:ascii="宋体" w:hAnsi="宋体"/>
          <w:sz w:val="24"/>
        </w:rPr>
        <w:t xml:space="preserve">     </w:t>
      </w:r>
    </w:p>
    <w:p>
      <w:pPr>
        <w:rPr>
          <w:rFonts w:ascii="宋体" w:hAnsi="宋体"/>
          <w:b/>
          <w:sz w:val="24"/>
          <w:szCs w:val="24"/>
        </w:rPr>
      </w:pPr>
    </w:p>
    <w:p>
      <w:pPr>
        <w:rPr>
          <w:rFonts w:ascii="宋体" w:hAnsi="宋体"/>
          <w:b/>
          <w:sz w:val="24"/>
          <w:szCs w:val="24"/>
        </w:rPr>
      </w:pPr>
    </w:p>
    <w:p/>
    <w:sectPr>
      <w:headerReference r:id="rId9" w:type="default"/>
      <w:footerReference r:id="rId10" w:type="default"/>
      <w:pgSz w:w="11906" w:h="16838"/>
      <w:pgMar w:top="1440" w:right="1080" w:bottom="1440" w:left="1080"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0000000000000000000"/>
    <w:charset w:val="86"/>
    <w:family w:val="modern"/>
    <w:pitch w:val="default"/>
    <w:sig w:usb0="00000000" w:usb1="00000000" w:usb2="00000000" w:usb3="00000000" w:csb0="00040000" w:csb1="00000000"/>
  </w:font>
  <w:font w:name="Verdana">
    <w:panose1 w:val="020B0604030504040204"/>
    <w:charset w:val="00"/>
    <w:family w:val="swiss"/>
    <w:pitch w:val="default"/>
    <w:sig w:usb0="A0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新宋体">
    <w:panose1 w:val="02010609030101010101"/>
    <w:charset w:val="86"/>
    <w:family w:val="modern"/>
    <w:pitch w:val="default"/>
    <w:sig w:usb0="00000283" w:usb1="288F0000" w:usb2="00000006" w:usb3="00000000" w:csb0="00040001"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margin" w:xAlign="center" w:y="1"/>
      <w:rPr>
        <w:rStyle w:val="23"/>
      </w:rPr>
    </w:pPr>
    <w:r>
      <w:fldChar w:fldCharType="begin"/>
    </w:r>
    <w:r>
      <w:rPr>
        <w:rStyle w:val="23"/>
      </w:rPr>
      <w:instrText xml:space="preserve">PAGE  </w:instrText>
    </w:r>
    <w:r>
      <w:fldChar w:fldCharType="separate"/>
    </w:r>
    <w:r>
      <w:rPr>
        <w:rStyle w:val="23"/>
      </w:rPr>
      <w:t>3</w:t>
    </w:r>
    <w:r>
      <w:fldChar w:fldCharType="end"/>
    </w:r>
  </w:p>
  <w:p>
    <w:pPr>
      <w:pStyle w:val="1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margin" w:xAlign="center" w:y="1"/>
      <w:rPr>
        <w:rStyle w:val="23"/>
      </w:rPr>
    </w:pPr>
    <w:r>
      <w:fldChar w:fldCharType="begin"/>
    </w:r>
    <w:r>
      <w:rPr>
        <w:rStyle w:val="23"/>
      </w:rPr>
      <w:instrText xml:space="preserve">PAGE  </w:instrText>
    </w:r>
    <w:r>
      <w:fldChar w:fldCharType="end"/>
    </w:r>
  </w:p>
  <w:p>
    <w:pPr>
      <w:pStyle w:val="1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margin" w:xAlign="center" w:y="1"/>
      <w:rPr>
        <w:rStyle w:val="23"/>
      </w:rPr>
    </w:pPr>
    <w:r>
      <w:fldChar w:fldCharType="begin"/>
    </w:r>
    <w:r>
      <w:rPr>
        <w:rStyle w:val="23"/>
      </w:rPr>
      <w:instrText xml:space="preserve">PAGE  </w:instrText>
    </w:r>
    <w:r>
      <w:fldChar w:fldCharType="separate"/>
    </w:r>
    <w:r>
      <w:rPr>
        <w:rStyle w:val="23"/>
      </w:rPr>
      <w:t>6</w:t>
    </w:r>
    <w:r>
      <w:fldChar w:fldCharType="end"/>
    </w:r>
  </w:p>
  <w:p>
    <w:pPr>
      <w:pStyle w:val="1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margin" w:xAlign="center" w:y="1"/>
      <w:rPr>
        <w:rStyle w:val="23"/>
      </w:rPr>
    </w:pPr>
    <w:r>
      <w:fldChar w:fldCharType="begin"/>
    </w:r>
    <w:r>
      <w:rPr>
        <w:rStyle w:val="23"/>
      </w:rPr>
      <w:instrText xml:space="preserve">PAGE  </w:instrText>
    </w:r>
    <w:r>
      <w:fldChar w:fldCharType="end"/>
    </w:r>
  </w:p>
  <w:p>
    <w:pPr>
      <w:pStyle w:val="13"/>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margin" w:xAlign="center" w:y="1"/>
      <w:rPr>
        <w:rStyle w:val="23"/>
      </w:rPr>
    </w:pPr>
    <w:r>
      <w:fldChar w:fldCharType="begin"/>
    </w:r>
    <w:r>
      <w:rPr>
        <w:rStyle w:val="23"/>
      </w:rPr>
      <w:instrText xml:space="preserve">PAGE  </w:instrText>
    </w:r>
    <w:r>
      <w:fldChar w:fldCharType="separate"/>
    </w:r>
    <w:r>
      <w:rPr>
        <w:rStyle w:val="23"/>
      </w:rPr>
      <w:t>50</w:t>
    </w:r>
    <w:r>
      <w:fldChar w:fldCharType="end"/>
    </w:r>
  </w:p>
  <w:p>
    <w:pPr>
      <w:pStyle w:val="1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left"/>
    </w:pPr>
    <w:r>
      <w:rPr>
        <w:rFonts w:hint="eastAsia"/>
        <w:b/>
        <w:bCs/>
        <w:sz w:val="21"/>
        <w:szCs w:val="21"/>
        <w:highlight w:val="none"/>
      </w:rPr>
      <w:t xml:space="preserve">福建省智信招标有限公司网上竞价文件  </w:t>
    </w:r>
    <w:r>
      <w:rPr>
        <w:rFonts w:hint="eastAsia"/>
        <w:sz w:val="21"/>
        <w:szCs w:val="21"/>
      </w:rPr>
      <w:t xml:space="preserve">                </w:t>
    </w:r>
    <w:r>
      <w:rPr>
        <w:rFonts w:hint="eastAsia"/>
        <w:sz w:val="21"/>
        <w:szCs w:val="21"/>
        <w:lang w:val="en-US" w:eastAsia="zh-CN"/>
      </w:rPr>
      <w:t xml:space="preserve">                    </w:t>
    </w:r>
    <w:r>
      <w:rPr>
        <w:rFonts w:hint="eastAsia"/>
        <w:b/>
        <w:bCs/>
        <w:sz w:val="21"/>
        <w:szCs w:val="21"/>
      </w:rPr>
      <w:t>202</w:t>
    </w:r>
    <w:r>
      <w:rPr>
        <w:rFonts w:hint="eastAsia"/>
        <w:b/>
        <w:bCs/>
        <w:sz w:val="21"/>
        <w:szCs w:val="21"/>
        <w:lang w:val="en-US" w:eastAsia="zh-CN"/>
      </w:rPr>
      <w:t>4</w:t>
    </w:r>
    <w:r>
      <w:rPr>
        <w:rFonts w:hint="eastAsia"/>
        <w:b/>
        <w:bCs/>
        <w:sz w:val="21"/>
        <w:szCs w:val="21"/>
      </w:rPr>
      <w:t>年</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left"/>
      <w:rPr>
        <w:b/>
        <w:bCs/>
        <w:sz w:val="21"/>
        <w:szCs w:val="21"/>
        <w:shd w:val="clear" w:color="FFFFFF" w:fill="D9D9D9"/>
      </w:rPr>
    </w:pPr>
    <w:r>
      <w:rPr>
        <w:rFonts w:hint="eastAsia"/>
        <w:b/>
        <w:bCs/>
        <w:sz w:val="21"/>
        <w:szCs w:val="21"/>
        <w:highlight w:val="none"/>
      </w:rPr>
      <w:t xml:space="preserve">福建省智信招标有限公司网上竞价文件  </w:t>
    </w:r>
    <w:r>
      <w:rPr>
        <w:rFonts w:hint="eastAsia"/>
        <w:sz w:val="21"/>
        <w:szCs w:val="21"/>
      </w:rPr>
      <w:t xml:space="preserve">                </w:t>
    </w:r>
    <w:r>
      <w:rPr>
        <w:rFonts w:hint="eastAsia"/>
        <w:sz w:val="21"/>
        <w:szCs w:val="21"/>
        <w:lang w:val="en-US" w:eastAsia="zh-CN"/>
      </w:rPr>
      <w:t xml:space="preserve">                           </w:t>
    </w:r>
    <w:r>
      <w:rPr>
        <w:rFonts w:hint="eastAsia"/>
        <w:b/>
        <w:bCs/>
        <w:sz w:val="21"/>
        <w:szCs w:val="21"/>
      </w:rPr>
      <w:t>202</w:t>
    </w:r>
    <w:r>
      <w:rPr>
        <w:rFonts w:hint="eastAsia"/>
        <w:b/>
        <w:bCs/>
        <w:sz w:val="21"/>
        <w:szCs w:val="21"/>
        <w:lang w:val="en-US" w:eastAsia="zh-CN"/>
      </w:rPr>
      <w:t>4</w:t>
    </w:r>
    <w:r>
      <w:rPr>
        <w:rFonts w:hint="eastAsia"/>
        <w:b/>
        <w:bCs/>
        <w:sz w:val="21"/>
        <w:szCs w:val="21"/>
      </w:rPr>
      <w:t>年</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left"/>
      <w:rPr>
        <w:b/>
        <w:bCs/>
        <w:sz w:val="21"/>
        <w:szCs w:val="21"/>
        <w:shd w:val="clear" w:color="FFFFFF" w:fill="D9D9D9"/>
      </w:rPr>
    </w:pPr>
    <w:r>
      <w:rPr>
        <w:rFonts w:hint="eastAsia"/>
        <w:b/>
        <w:bCs/>
        <w:sz w:val="21"/>
        <w:szCs w:val="21"/>
        <w:highlight w:val="none"/>
      </w:rPr>
      <w:t xml:space="preserve">福建省智信招标有限公司网上竞价文件  </w:t>
    </w:r>
    <w:r>
      <w:rPr>
        <w:rFonts w:hint="eastAsia"/>
        <w:sz w:val="21"/>
        <w:szCs w:val="21"/>
      </w:rPr>
      <w:t xml:space="preserve">                </w:t>
    </w:r>
    <w:r>
      <w:rPr>
        <w:rFonts w:hint="eastAsia"/>
        <w:sz w:val="21"/>
        <w:szCs w:val="21"/>
        <w:lang w:val="en-US" w:eastAsia="zh-CN"/>
      </w:rPr>
      <w:t xml:space="preserve">                                  </w:t>
    </w:r>
    <w:r>
      <w:rPr>
        <w:rFonts w:hint="eastAsia"/>
        <w:b/>
        <w:bCs/>
        <w:sz w:val="21"/>
        <w:szCs w:val="21"/>
      </w:rPr>
      <w:t>2023年</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50419FC"/>
    <w:multiLevelType w:val="singleLevel"/>
    <w:tmpl w:val="150419FC"/>
    <w:lvl w:ilvl="0" w:tentative="0">
      <w:start w:val="1"/>
      <w:numFmt w:val="decimal"/>
      <w:suff w:val="nothing"/>
      <w:lvlText w:val="%1、"/>
      <w:lvlJc w:val="left"/>
      <w:pPr>
        <w:ind w:left="-60"/>
      </w:pPr>
    </w:lvl>
  </w:abstractNum>
  <w:abstractNum w:abstractNumId="1">
    <w:nsid w:val="29F9E965"/>
    <w:multiLevelType w:val="singleLevel"/>
    <w:tmpl w:val="29F9E965"/>
    <w:lvl w:ilvl="0" w:tentative="0">
      <w:start w:val="2"/>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MwZDNjZDlmZjFmZTMyNGRmNDg2ODA4MTE3ZGJhMTYifQ=="/>
    <w:docVar w:name="KSO_WPS_MARK_KEY" w:val="756fe5e6-a9ed-42ac-aca5-b7eb87b0e4be"/>
  </w:docVars>
  <w:rsids>
    <w:rsidRoot w:val="00136D54"/>
    <w:rsid w:val="00000B1A"/>
    <w:rsid w:val="00001CDA"/>
    <w:rsid w:val="00003533"/>
    <w:rsid w:val="00007AB7"/>
    <w:rsid w:val="00007E6A"/>
    <w:rsid w:val="00011201"/>
    <w:rsid w:val="0001149E"/>
    <w:rsid w:val="00011C97"/>
    <w:rsid w:val="00011CB8"/>
    <w:rsid w:val="00012060"/>
    <w:rsid w:val="00012287"/>
    <w:rsid w:val="000135A7"/>
    <w:rsid w:val="0001373E"/>
    <w:rsid w:val="00015BFF"/>
    <w:rsid w:val="0001607D"/>
    <w:rsid w:val="000170A3"/>
    <w:rsid w:val="00017230"/>
    <w:rsid w:val="00017532"/>
    <w:rsid w:val="000202EC"/>
    <w:rsid w:val="00021455"/>
    <w:rsid w:val="00024199"/>
    <w:rsid w:val="00024840"/>
    <w:rsid w:val="000259F7"/>
    <w:rsid w:val="00025B77"/>
    <w:rsid w:val="0002646B"/>
    <w:rsid w:val="00026526"/>
    <w:rsid w:val="00027727"/>
    <w:rsid w:val="00027EBF"/>
    <w:rsid w:val="00027F76"/>
    <w:rsid w:val="00031010"/>
    <w:rsid w:val="00031201"/>
    <w:rsid w:val="00033320"/>
    <w:rsid w:val="000333C3"/>
    <w:rsid w:val="00034235"/>
    <w:rsid w:val="00035493"/>
    <w:rsid w:val="0003582A"/>
    <w:rsid w:val="0003668F"/>
    <w:rsid w:val="00040289"/>
    <w:rsid w:val="00040E52"/>
    <w:rsid w:val="000418E9"/>
    <w:rsid w:val="0004242B"/>
    <w:rsid w:val="000444BB"/>
    <w:rsid w:val="000452C8"/>
    <w:rsid w:val="00046027"/>
    <w:rsid w:val="000477D8"/>
    <w:rsid w:val="00047F2A"/>
    <w:rsid w:val="00050A4D"/>
    <w:rsid w:val="0005333F"/>
    <w:rsid w:val="00053ED1"/>
    <w:rsid w:val="0005562E"/>
    <w:rsid w:val="00055747"/>
    <w:rsid w:val="00056064"/>
    <w:rsid w:val="0005690D"/>
    <w:rsid w:val="00057D87"/>
    <w:rsid w:val="00057DD8"/>
    <w:rsid w:val="000600B0"/>
    <w:rsid w:val="00061625"/>
    <w:rsid w:val="000622ED"/>
    <w:rsid w:val="00063C52"/>
    <w:rsid w:val="00063F40"/>
    <w:rsid w:val="000647B0"/>
    <w:rsid w:val="00065125"/>
    <w:rsid w:val="000660A8"/>
    <w:rsid w:val="00067ACF"/>
    <w:rsid w:val="000702ED"/>
    <w:rsid w:val="00072566"/>
    <w:rsid w:val="000732BB"/>
    <w:rsid w:val="0007365D"/>
    <w:rsid w:val="0007661B"/>
    <w:rsid w:val="00081FA9"/>
    <w:rsid w:val="00082E4B"/>
    <w:rsid w:val="00083C53"/>
    <w:rsid w:val="000848C2"/>
    <w:rsid w:val="00084DA7"/>
    <w:rsid w:val="00086417"/>
    <w:rsid w:val="000878C2"/>
    <w:rsid w:val="000901FB"/>
    <w:rsid w:val="00091012"/>
    <w:rsid w:val="00091155"/>
    <w:rsid w:val="00092189"/>
    <w:rsid w:val="00092E6E"/>
    <w:rsid w:val="000938C7"/>
    <w:rsid w:val="00093A6E"/>
    <w:rsid w:val="0009423D"/>
    <w:rsid w:val="00095D0E"/>
    <w:rsid w:val="00097654"/>
    <w:rsid w:val="000A0F19"/>
    <w:rsid w:val="000A3525"/>
    <w:rsid w:val="000A374D"/>
    <w:rsid w:val="000A39F8"/>
    <w:rsid w:val="000A4A3D"/>
    <w:rsid w:val="000A6599"/>
    <w:rsid w:val="000A712A"/>
    <w:rsid w:val="000B0F2C"/>
    <w:rsid w:val="000B168D"/>
    <w:rsid w:val="000B2AAF"/>
    <w:rsid w:val="000B368C"/>
    <w:rsid w:val="000B5574"/>
    <w:rsid w:val="000B64B4"/>
    <w:rsid w:val="000B6BC5"/>
    <w:rsid w:val="000B75C2"/>
    <w:rsid w:val="000C13F3"/>
    <w:rsid w:val="000C235F"/>
    <w:rsid w:val="000C4BC6"/>
    <w:rsid w:val="000C64D6"/>
    <w:rsid w:val="000D0F74"/>
    <w:rsid w:val="000D1071"/>
    <w:rsid w:val="000D21B8"/>
    <w:rsid w:val="000D2745"/>
    <w:rsid w:val="000D30BF"/>
    <w:rsid w:val="000D339F"/>
    <w:rsid w:val="000D3497"/>
    <w:rsid w:val="000D3F0B"/>
    <w:rsid w:val="000D4839"/>
    <w:rsid w:val="000D49E8"/>
    <w:rsid w:val="000D51D3"/>
    <w:rsid w:val="000E22D9"/>
    <w:rsid w:val="000E27A6"/>
    <w:rsid w:val="000E2CD1"/>
    <w:rsid w:val="000E3232"/>
    <w:rsid w:val="000E3778"/>
    <w:rsid w:val="000E3845"/>
    <w:rsid w:val="000E3CE9"/>
    <w:rsid w:val="000E4CA9"/>
    <w:rsid w:val="000E52CE"/>
    <w:rsid w:val="000E6FCD"/>
    <w:rsid w:val="000E736C"/>
    <w:rsid w:val="000E765C"/>
    <w:rsid w:val="000E7BFC"/>
    <w:rsid w:val="000F0019"/>
    <w:rsid w:val="000F3325"/>
    <w:rsid w:val="000F3702"/>
    <w:rsid w:val="000F523B"/>
    <w:rsid w:val="000F64C2"/>
    <w:rsid w:val="000F7CE4"/>
    <w:rsid w:val="00100F1E"/>
    <w:rsid w:val="001010AF"/>
    <w:rsid w:val="001010BF"/>
    <w:rsid w:val="001012BA"/>
    <w:rsid w:val="00103A40"/>
    <w:rsid w:val="0010470C"/>
    <w:rsid w:val="001107E6"/>
    <w:rsid w:val="00110C4E"/>
    <w:rsid w:val="0011133B"/>
    <w:rsid w:val="0011279F"/>
    <w:rsid w:val="00114056"/>
    <w:rsid w:val="00114E82"/>
    <w:rsid w:val="00115068"/>
    <w:rsid w:val="001150FB"/>
    <w:rsid w:val="00115D5F"/>
    <w:rsid w:val="001162C3"/>
    <w:rsid w:val="00116E39"/>
    <w:rsid w:val="001210DE"/>
    <w:rsid w:val="0012153D"/>
    <w:rsid w:val="00121711"/>
    <w:rsid w:val="00122068"/>
    <w:rsid w:val="00122477"/>
    <w:rsid w:val="0012249D"/>
    <w:rsid w:val="00123DE3"/>
    <w:rsid w:val="001257D7"/>
    <w:rsid w:val="00126D49"/>
    <w:rsid w:val="00127336"/>
    <w:rsid w:val="00127AC4"/>
    <w:rsid w:val="00130669"/>
    <w:rsid w:val="00132FE6"/>
    <w:rsid w:val="001335F3"/>
    <w:rsid w:val="0013487A"/>
    <w:rsid w:val="00135B6C"/>
    <w:rsid w:val="00136D54"/>
    <w:rsid w:val="00141334"/>
    <w:rsid w:val="00141CC2"/>
    <w:rsid w:val="00142783"/>
    <w:rsid w:val="00143363"/>
    <w:rsid w:val="00144763"/>
    <w:rsid w:val="001453AB"/>
    <w:rsid w:val="0014574D"/>
    <w:rsid w:val="00145CAB"/>
    <w:rsid w:val="00145FF7"/>
    <w:rsid w:val="0014680A"/>
    <w:rsid w:val="00147203"/>
    <w:rsid w:val="001511B2"/>
    <w:rsid w:val="001511C4"/>
    <w:rsid w:val="00152B8A"/>
    <w:rsid w:val="001531DB"/>
    <w:rsid w:val="00153456"/>
    <w:rsid w:val="001534F9"/>
    <w:rsid w:val="001551E8"/>
    <w:rsid w:val="00156D11"/>
    <w:rsid w:val="001578FD"/>
    <w:rsid w:val="00160DAE"/>
    <w:rsid w:val="00160E70"/>
    <w:rsid w:val="001615AE"/>
    <w:rsid w:val="00161ED5"/>
    <w:rsid w:val="00165A99"/>
    <w:rsid w:val="0016605C"/>
    <w:rsid w:val="00166095"/>
    <w:rsid w:val="00166ED0"/>
    <w:rsid w:val="00167CD4"/>
    <w:rsid w:val="00170FCC"/>
    <w:rsid w:val="001713F1"/>
    <w:rsid w:val="001718D1"/>
    <w:rsid w:val="00172813"/>
    <w:rsid w:val="00173480"/>
    <w:rsid w:val="00173FFA"/>
    <w:rsid w:val="00174916"/>
    <w:rsid w:val="00175524"/>
    <w:rsid w:val="001761B9"/>
    <w:rsid w:val="00177117"/>
    <w:rsid w:val="0017730A"/>
    <w:rsid w:val="00180107"/>
    <w:rsid w:val="00182DC9"/>
    <w:rsid w:val="00183021"/>
    <w:rsid w:val="00183571"/>
    <w:rsid w:val="0018394E"/>
    <w:rsid w:val="00190099"/>
    <w:rsid w:val="00190F4B"/>
    <w:rsid w:val="001919E0"/>
    <w:rsid w:val="00193B9E"/>
    <w:rsid w:val="00194137"/>
    <w:rsid w:val="001945BD"/>
    <w:rsid w:val="001959DA"/>
    <w:rsid w:val="001A0582"/>
    <w:rsid w:val="001A0D1E"/>
    <w:rsid w:val="001A0F19"/>
    <w:rsid w:val="001A1BA1"/>
    <w:rsid w:val="001A3C0B"/>
    <w:rsid w:val="001A4EF6"/>
    <w:rsid w:val="001A56AB"/>
    <w:rsid w:val="001A59CA"/>
    <w:rsid w:val="001A624A"/>
    <w:rsid w:val="001A7006"/>
    <w:rsid w:val="001B3C44"/>
    <w:rsid w:val="001B4004"/>
    <w:rsid w:val="001B4169"/>
    <w:rsid w:val="001B5166"/>
    <w:rsid w:val="001B51FD"/>
    <w:rsid w:val="001B59BD"/>
    <w:rsid w:val="001B7CD6"/>
    <w:rsid w:val="001C19D4"/>
    <w:rsid w:val="001C1B82"/>
    <w:rsid w:val="001C2E54"/>
    <w:rsid w:val="001C3052"/>
    <w:rsid w:val="001C33C5"/>
    <w:rsid w:val="001C38E9"/>
    <w:rsid w:val="001C3A85"/>
    <w:rsid w:val="001C5233"/>
    <w:rsid w:val="001C69AE"/>
    <w:rsid w:val="001D067A"/>
    <w:rsid w:val="001D07D2"/>
    <w:rsid w:val="001D1015"/>
    <w:rsid w:val="001D2330"/>
    <w:rsid w:val="001D28F3"/>
    <w:rsid w:val="001D29ED"/>
    <w:rsid w:val="001D3B3C"/>
    <w:rsid w:val="001D3B44"/>
    <w:rsid w:val="001D43C1"/>
    <w:rsid w:val="001D4E0A"/>
    <w:rsid w:val="001E04BA"/>
    <w:rsid w:val="001E06BA"/>
    <w:rsid w:val="001E2BD0"/>
    <w:rsid w:val="001E2BEA"/>
    <w:rsid w:val="001E5B7C"/>
    <w:rsid w:val="001E6903"/>
    <w:rsid w:val="001F13AE"/>
    <w:rsid w:val="001F1408"/>
    <w:rsid w:val="001F3864"/>
    <w:rsid w:val="001F3F30"/>
    <w:rsid w:val="001F50CD"/>
    <w:rsid w:val="001F6669"/>
    <w:rsid w:val="00200D4A"/>
    <w:rsid w:val="002036B5"/>
    <w:rsid w:val="0020413D"/>
    <w:rsid w:val="002053F4"/>
    <w:rsid w:val="00205800"/>
    <w:rsid w:val="00205841"/>
    <w:rsid w:val="00206070"/>
    <w:rsid w:val="002069B9"/>
    <w:rsid w:val="002073BE"/>
    <w:rsid w:val="00207813"/>
    <w:rsid w:val="00207F39"/>
    <w:rsid w:val="002106D7"/>
    <w:rsid w:val="00211FFA"/>
    <w:rsid w:val="00212B3B"/>
    <w:rsid w:val="00213825"/>
    <w:rsid w:val="002153B8"/>
    <w:rsid w:val="00215A7B"/>
    <w:rsid w:val="00224B80"/>
    <w:rsid w:val="00224F08"/>
    <w:rsid w:val="00225C7F"/>
    <w:rsid w:val="0022692B"/>
    <w:rsid w:val="0022799C"/>
    <w:rsid w:val="00230A6E"/>
    <w:rsid w:val="00232817"/>
    <w:rsid w:val="00233065"/>
    <w:rsid w:val="0023308C"/>
    <w:rsid w:val="00233A93"/>
    <w:rsid w:val="002348D2"/>
    <w:rsid w:val="00234DE7"/>
    <w:rsid w:val="002355A4"/>
    <w:rsid w:val="002360FC"/>
    <w:rsid w:val="002362B7"/>
    <w:rsid w:val="00236D87"/>
    <w:rsid w:val="002373E0"/>
    <w:rsid w:val="002404C8"/>
    <w:rsid w:val="00241A17"/>
    <w:rsid w:val="00241C02"/>
    <w:rsid w:val="00243C97"/>
    <w:rsid w:val="002452D5"/>
    <w:rsid w:val="00245A9A"/>
    <w:rsid w:val="0025010C"/>
    <w:rsid w:val="00250FDB"/>
    <w:rsid w:val="00252337"/>
    <w:rsid w:val="00252922"/>
    <w:rsid w:val="00252E76"/>
    <w:rsid w:val="002537F5"/>
    <w:rsid w:val="00255700"/>
    <w:rsid w:val="00256365"/>
    <w:rsid w:val="00256E9F"/>
    <w:rsid w:val="002571D4"/>
    <w:rsid w:val="00257E5D"/>
    <w:rsid w:val="00260DDC"/>
    <w:rsid w:val="00260E79"/>
    <w:rsid w:val="00263119"/>
    <w:rsid w:val="0026342B"/>
    <w:rsid w:val="002638C5"/>
    <w:rsid w:val="002655DF"/>
    <w:rsid w:val="00265D46"/>
    <w:rsid w:val="00267771"/>
    <w:rsid w:val="002708E7"/>
    <w:rsid w:val="00270A22"/>
    <w:rsid w:val="00274521"/>
    <w:rsid w:val="00277D93"/>
    <w:rsid w:val="0028156A"/>
    <w:rsid w:val="00283C78"/>
    <w:rsid w:val="00283F7F"/>
    <w:rsid w:val="00284279"/>
    <w:rsid w:val="00285F6B"/>
    <w:rsid w:val="00285FF9"/>
    <w:rsid w:val="0029168F"/>
    <w:rsid w:val="002918D3"/>
    <w:rsid w:val="0029234A"/>
    <w:rsid w:val="0029344B"/>
    <w:rsid w:val="00294650"/>
    <w:rsid w:val="00296997"/>
    <w:rsid w:val="002970B8"/>
    <w:rsid w:val="002A090D"/>
    <w:rsid w:val="002A51E2"/>
    <w:rsid w:val="002A6832"/>
    <w:rsid w:val="002A71B5"/>
    <w:rsid w:val="002A775F"/>
    <w:rsid w:val="002A7D72"/>
    <w:rsid w:val="002B0806"/>
    <w:rsid w:val="002B0AFA"/>
    <w:rsid w:val="002B406F"/>
    <w:rsid w:val="002B59CD"/>
    <w:rsid w:val="002B7156"/>
    <w:rsid w:val="002C0758"/>
    <w:rsid w:val="002C0A59"/>
    <w:rsid w:val="002C10E4"/>
    <w:rsid w:val="002C4604"/>
    <w:rsid w:val="002C4E5E"/>
    <w:rsid w:val="002C6B74"/>
    <w:rsid w:val="002C6E01"/>
    <w:rsid w:val="002D121F"/>
    <w:rsid w:val="002D150D"/>
    <w:rsid w:val="002D16BF"/>
    <w:rsid w:val="002D1FFE"/>
    <w:rsid w:val="002D2A1C"/>
    <w:rsid w:val="002D48E5"/>
    <w:rsid w:val="002D53CF"/>
    <w:rsid w:val="002D5873"/>
    <w:rsid w:val="002D5C2E"/>
    <w:rsid w:val="002D5F96"/>
    <w:rsid w:val="002D7C80"/>
    <w:rsid w:val="002E092B"/>
    <w:rsid w:val="002E17AF"/>
    <w:rsid w:val="002E1901"/>
    <w:rsid w:val="002E2497"/>
    <w:rsid w:val="002E4D38"/>
    <w:rsid w:val="002E5565"/>
    <w:rsid w:val="002E5F9C"/>
    <w:rsid w:val="002E61EA"/>
    <w:rsid w:val="002E6301"/>
    <w:rsid w:val="002E6BD4"/>
    <w:rsid w:val="002E755A"/>
    <w:rsid w:val="002E79E8"/>
    <w:rsid w:val="002F031A"/>
    <w:rsid w:val="002F04E6"/>
    <w:rsid w:val="002F242C"/>
    <w:rsid w:val="002F2544"/>
    <w:rsid w:val="002F29C1"/>
    <w:rsid w:val="002F2D03"/>
    <w:rsid w:val="002F300D"/>
    <w:rsid w:val="002F3D44"/>
    <w:rsid w:val="002F5F34"/>
    <w:rsid w:val="002F7129"/>
    <w:rsid w:val="002F7E48"/>
    <w:rsid w:val="003000DE"/>
    <w:rsid w:val="003005F4"/>
    <w:rsid w:val="0030311E"/>
    <w:rsid w:val="003056B5"/>
    <w:rsid w:val="00305887"/>
    <w:rsid w:val="003101FE"/>
    <w:rsid w:val="00310758"/>
    <w:rsid w:val="00311B1C"/>
    <w:rsid w:val="00311C46"/>
    <w:rsid w:val="0031352E"/>
    <w:rsid w:val="003153A4"/>
    <w:rsid w:val="00316736"/>
    <w:rsid w:val="003210BF"/>
    <w:rsid w:val="00321F7C"/>
    <w:rsid w:val="003220AD"/>
    <w:rsid w:val="003250AF"/>
    <w:rsid w:val="0032668A"/>
    <w:rsid w:val="003267EE"/>
    <w:rsid w:val="00326A54"/>
    <w:rsid w:val="00326A84"/>
    <w:rsid w:val="0032752F"/>
    <w:rsid w:val="00327574"/>
    <w:rsid w:val="003279B3"/>
    <w:rsid w:val="003304F3"/>
    <w:rsid w:val="00333594"/>
    <w:rsid w:val="00334438"/>
    <w:rsid w:val="003344BD"/>
    <w:rsid w:val="00334A09"/>
    <w:rsid w:val="00335C28"/>
    <w:rsid w:val="00335DBD"/>
    <w:rsid w:val="00340005"/>
    <w:rsid w:val="00341549"/>
    <w:rsid w:val="00341C95"/>
    <w:rsid w:val="00341E06"/>
    <w:rsid w:val="003431EC"/>
    <w:rsid w:val="00345B28"/>
    <w:rsid w:val="003505FD"/>
    <w:rsid w:val="00351ACD"/>
    <w:rsid w:val="00351D34"/>
    <w:rsid w:val="00352501"/>
    <w:rsid w:val="00352A6C"/>
    <w:rsid w:val="003542CD"/>
    <w:rsid w:val="00361195"/>
    <w:rsid w:val="00361B6B"/>
    <w:rsid w:val="003620C8"/>
    <w:rsid w:val="003658C3"/>
    <w:rsid w:val="00374A1B"/>
    <w:rsid w:val="003756B4"/>
    <w:rsid w:val="00375932"/>
    <w:rsid w:val="0038081A"/>
    <w:rsid w:val="00380FB1"/>
    <w:rsid w:val="0038121C"/>
    <w:rsid w:val="00382354"/>
    <w:rsid w:val="0038538B"/>
    <w:rsid w:val="0038579A"/>
    <w:rsid w:val="00386973"/>
    <w:rsid w:val="0038754A"/>
    <w:rsid w:val="003917ED"/>
    <w:rsid w:val="00391E22"/>
    <w:rsid w:val="00391EA3"/>
    <w:rsid w:val="00393420"/>
    <w:rsid w:val="00393961"/>
    <w:rsid w:val="00395D90"/>
    <w:rsid w:val="0039755B"/>
    <w:rsid w:val="0039763D"/>
    <w:rsid w:val="0039765D"/>
    <w:rsid w:val="003978E5"/>
    <w:rsid w:val="00397D63"/>
    <w:rsid w:val="003A1BFD"/>
    <w:rsid w:val="003A392A"/>
    <w:rsid w:val="003A4838"/>
    <w:rsid w:val="003A4ADF"/>
    <w:rsid w:val="003A55CE"/>
    <w:rsid w:val="003A5C67"/>
    <w:rsid w:val="003A635B"/>
    <w:rsid w:val="003A65EB"/>
    <w:rsid w:val="003A6B16"/>
    <w:rsid w:val="003A7E3C"/>
    <w:rsid w:val="003B04CD"/>
    <w:rsid w:val="003B1126"/>
    <w:rsid w:val="003B1937"/>
    <w:rsid w:val="003B2466"/>
    <w:rsid w:val="003B3930"/>
    <w:rsid w:val="003B497A"/>
    <w:rsid w:val="003B5A7F"/>
    <w:rsid w:val="003B7D68"/>
    <w:rsid w:val="003C1174"/>
    <w:rsid w:val="003C24C7"/>
    <w:rsid w:val="003C35F7"/>
    <w:rsid w:val="003C38A5"/>
    <w:rsid w:val="003C3D28"/>
    <w:rsid w:val="003C669B"/>
    <w:rsid w:val="003C6FF8"/>
    <w:rsid w:val="003C7A84"/>
    <w:rsid w:val="003D00B7"/>
    <w:rsid w:val="003D04C8"/>
    <w:rsid w:val="003D125A"/>
    <w:rsid w:val="003D26E4"/>
    <w:rsid w:val="003D2A5B"/>
    <w:rsid w:val="003D3CDB"/>
    <w:rsid w:val="003D5C4E"/>
    <w:rsid w:val="003E3240"/>
    <w:rsid w:val="003E35B0"/>
    <w:rsid w:val="003E4329"/>
    <w:rsid w:val="003E455D"/>
    <w:rsid w:val="003E4CED"/>
    <w:rsid w:val="003E5255"/>
    <w:rsid w:val="003E5C96"/>
    <w:rsid w:val="003E6A60"/>
    <w:rsid w:val="003F1D19"/>
    <w:rsid w:val="003F4F81"/>
    <w:rsid w:val="003F507F"/>
    <w:rsid w:val="003F54BA"/>
    <w:rsid w:val="003F7440"/>
    <w:rsid w:val="003F7AB6"/>
    <w:rsid w:val="004009BC"/>
    <w:rsid w:val="00401B00"/>
    <w:rsid w:val="00401B3A"/>
    <w:rsid w:val="00402319"/>
    <w:rsid w:val="004023AC"/>
    <w:rsid w:val="0040259E"/>
    <w:rsid w:val="004031E5"/>
    <w:rsid w:val="004037BE"/>
    <w:rsid w:val="004052B4"/>
    <w:rsid w:val="00406558"/>
    <w:rsid w:val="00406EFA"/>
    <w:rsid w:val="004100C6"/>
    <w:rsid w:val="004108C0"/>
    <w:rsid w:val="00413760"/>
    <w:rsid w:val="00414031"/>
    <w:rsid w:val="00414D6A"/>
    <w:rsid w:val="0041542B"/>
    <w:rsid w:val="0041664E"/>
    <w:rsid w:val="00416E24"/>
    <w:rsid w:val="0041772E"/>
    <w:rsid w:val="00417B1C"/>
    <w:rsid w:val="00417BBF"/>
    <w:rsid w:val="00420068"/>
    <w:rsid w:val="004205C3"/>
    <w:rsid w:val="00420D3A"/>
    <w:rsid w:val="0042127C"/>
    <w:rsid w:val="0042287D"/>
    <w:rsid w:val="00424B22"/>
    <w:rsid w:val="00425323"/>
    <w:rsid w:val="00426AF8"/>
    <w:rsid w:val="004276F4"/>
    <w:rsid w:val="00431008"/>
    <w:rsid w:val="0043207E"/>
    <w:rsid w:val="00432817"/>
    <w:rsid w:val="00432EC1"/>
    <w:rsid w:val="0043334D"/>
    <w:rsid w:val="0043547F"/>
    <w:rsid w:val="0043574E"/>
    <w:rsid w:val="004360CB"/>
    <w:rsid w:val="004367DB"/>
    <w:rsid w:val="004368F3"/>
    <w:rsid w:val="0044016E"/>
    <w:rsid w:val="004405D1"/>
    <w:rsid w:val="0044273F"/>
    <w:rsid w:val="00442FA3"/>
    <w:rsid w:val="004437BE"/>
    <w:rsid w:val="0044562B"/>
    <w:rsid w:val="00451942"/>
    <w:rsid w:val="00455E4B"/>
    <w:rsid w:val="00455E4F"/>
    <w:rsid w:val="00456E51"/>
    <w:rsid w:val="004571AE"/>
    <w:rsid w:val="00461BA9"/>
    <w:rsid w:val="00463D5C"/>
    <w:rsid w:val="0046453F"/>
    <w:rsid w:val="0046655F"/>
    <w:rsid w:val="0046694A"/>
    <w:rsid w:val="004674AD"/>
    <w:rsid w:val="00467B8A"/>
    <w:rsid w:val="004703E9"/>
    <w:rsid w:val="00471719"/>
    <w:rsid w:val="00471847"/>
    <w:rsid w:val="00471C19"/>
    <w:rsid w:val="004722DD"/>
    <w:rsid w:val="00472F5C"/>
    <w:rsid w:val="00473422"/>
    <w:rsid w:val="00476A87"/>
    <w:rsid w:val="00477C52"/>
    <w:rsid w:val="00480688"/>
    <w:rsid w:val="00481888"/>
    <w:rsid w:val="00484F54"/>
    <w:rsid w:val="00485568"/>
    <w:rsid w:val="00485618"/>
    <w:rsid w:val="00486511"/>
    <w:rsid w:val="00486D2E"/>
    <w:rsid w:val="00487789"/>
    <w:rsid w:val="0049046C"/>
    <w:rsid w:val="00490CC5"/>
    <w:rsid w:val="0049179E"/>
    <w:rsid w:val="00492714"/>
    <w:rsid w:val="004A0536"/>
    <w:rsid w:val="004A348C"/>
    <w:rsid w:val="004A4018"/>
    <w:rsid w:val="004A4C02"/>
    <w:rsid w:val="004A4F63"/>
    <w:rsid w:val="004A5101"/>
    <w:rsid w:val="004A71BC"/>
    <w:rsid w:val="004B1CF4"/>
    <w:rsid w:val="004B3727"/>
    <w:rsid w:val="004B38C3"/>
    <w:rsid w:val="004B41CA"/>
    <w:rsid w:val="004B6A26"/>
    <w:rsid w:val="004B7C9B"/>
    <w:rsid w:val="004B7EC3"/>
    <w:rsid w:val="004B7EEB"/>
    <w:rsid w:val="004C0705"/>
    <w:rsid w:val="004C1373"/>
    <w:rsid w:val="004C1E50"/>
    <w:rsid w:val="004C2A13"/>
    <w:rsid w:val="004C34E9"/>
    <w:rsid w:val="004C456D"/>
    <w:rsid w:val="004C5D2B"/>
    <w:rsid w:val="004C70DD"/>
    <w:rsid w:val="004C7C75"/>
    <w:rsid w:val="004D085F"/>
    <w:rsid w:val="004D0A0E"/>
    <w:rsid w:val="004D26EB"/>
    <w:rsid w:val="004D34EB"/>
    <w:rsid w:val="004D6040"/>
    <w:rsid w:val="004D6A92"/>
    <w:rsid w:val="004E0A16"/>
    <w:rsid w:val="004E101C"/>
    <w:rsid w:val="004E1547"/>
    <w:rsid w:val="004E334A"/>
    <w:rsid w:val="004E402E"/>
    <w:rsid w:val="004E66FA"/>
    <w:rsid w:val="004E7218"/>
    <w:rsid w:val="004F1B2B"/>
    <w:rsid w:val="004F3C0A"/>
    <w:rsid w:val="004F49C2"/>
    <w:rsid w:val="004F545C"/>
    <w:rsid w:val="004F5617"/>
    <w:rsid w:val="00500E89"/>
    <w:rsid w:val="005017C6"/>
    <w:rsid w:val="0050195D"/>
    <w:rsid w:val="00501A19"/>
    <w:rsid w:val="00502319"/>
    <w:rsid w:val="0050236D"/>
    <w:rsid w:val="00502C1C"/>
    <w:rsid w:val="005040C7"/>
    <w:rsid w:val="005050B6"/>
    <w:rsid w:val="00506819"/>
    <w:rsid w:val="005078AF"/>
    <w:rsid w:val="005109C9"/>
    <w:rsid w:val="00511BC4"/>
    <w:rsid w:val="00511D0A"/>
    <w:rsid w:val="00511EE6"/>
    <w:rsid w:val="005128BF"/>
    <w:rsid w:val="005152DA"/>
    <w:rsid w:val="00515651"/>
    <w:rsid w:val="005165DE"/>
    <w:rsid w:val="00517584"/>
    <w:rsid w:val="00517973"/>
    <w:rsid w:val="005179D9"/>
    <w:rsid w:val="00520877"/>
    <w:rsid w:val="00520FCF"/>
    <w:rsid w:val="00521F59"/>
    <w:rsid w:val="00523814"/>
    <w:rsid w:val="00524DFF"/>
    <w:rsid w:val="005261F1"/>
    <w:rsid w:val="0052628F"/>
    <w:rsid w:val="005265DF"/>
    <w:rsid w:val="00526632"/>
    <w:rsid w:val="00526A25"/>
    <w:rsid w:val="00526B00"/>
    <w:rsid w:val="005271AC"/>
    <w:rsid w:val="00527FB5"/>
    <w:rsid w:val="005305AD"/>
    <w:rsid w:val="00532F3F"/>
    <w:rsid w:val="00534970"/>
    <w:rsid w:val="00536119"/>
    <w:rsid w:val="00536787"/>
    <w:rsid w:val="00537F16"/>
    <w:rsid w:val="00540734"/>
    <w:rsid w:val="005428A0"/>
    <w:rsid w:val="0054306F"/>
    <w:rsid w:val="00543C32"/>
    <w:rsid w:val="00545198"/>
    <w:rsid w:val="00547620"/>
    <w:rsid w:val="00550251"/>
    <w:rsid w:val="005514F5"/>
    <w:rsid w:val="00551864"/>
    <w:rsid w:val="00551A62"/>
    <w:rsid w:val="00552BA1"/>
    <w:rsid w:val="005545B4"/>
    <w:rsid w:val="00555E4E"/>
    <w:rsid w:val="0055620E"/>
    <w:rsid w:val="005562C9"/>
    <w:rsid w:val="00560533"/>
    <w:rsid w:val="005618BB"/>
    <w:rsid w:val="00562A21"/>
    <w:rsid w:val="00563DB5"/>
    <w:rsid w:val="0056419E"/>
    <w:rsid w:val="00566278"/>
    <w:rsid w:val="00571C1C"/>
    <w:rsid w:val="0057776C"/>
    <w:rsid w:val="00577C45"/>
    <w:rsid w:val="00577DF7"/>
    <w:rsid w:val="0058282B"/>
    <w:rsid w:val="00583B24"/>
    <w:rsid w:val="005846D0"/>
    <w:rsid w:val="00584D72"/>
    <w:rsid w:val="005852FE"/>
    <w:rsid w:val="00585D06"/>
    <w:rsid w:val="00585F69"/>
    <w:rsid w:val="00586210"/>
    <w:rsid w:val="005864D4"/>
    <w:rsid w:val="00587517"/>
    <w:rsid w:val="005879D8"/>
    <w:rsid w:val="00591677"/>
    <w:rsid w:val="005955E7"/>
    <w:rsid w:val="005959A0"/>
    <w:rsid w:val="005A2AD4"/>
    <w:rsid w:val="005A3124"/>
    <w:rsid w:val="005A4489"/>
    <w:rsid w:val="005A45D1"/>
    <w:rsid w:val="005A6B34"/>
    <w:rsid w:val="005A7238"/>
    <w:rsid w:val="005B1888"/>
    <w:rsid w:val="005B1D82"/>
    <w:rsid w:val="005B1E14"/>
    <w:rsid w:val="005B2DE9"/>
    <w:rsid w:val="005B42D8"/>
    <w:rsid w:val="005B5A6E"/>
    <w:rsid w:val="005B5F23"/>
    <w:rsid w:val="005B7D2F"/>
    <w:rsid w:val="005C0E24"/>
    <w:rsid w:val="005C2AD7"/>
    <w:rsid w:val="005C2B42"/>
    <w:rsid w:val="005C4E09"/>
    <w:rsid w:val="005C4EB9"/>
    <w:rsid w:val="005C4F9C"/>
    <w:rsid w:val="005C5B2D"/>
    <w:rsid w:val="005C5D2B"/>
    <w:rsid w:val="005C7200"/>
    <w:rsid w:val="005D11C2"/>
    <w:rsid w:val="005D3526"/>
    <w:rsid w:val="005D3AC3"/>
    <w:rsid w:val="005D4880"/>
    <w:rsid w:val="005D5CA9"/>
    <w:rsid w:val="005D6016"/>
    <w:rsid w:val="005D7930"/>
    <w:rsid w:val="005E2693"/>
    <w:rsid w:val="005E299A"/>
    <w:rsid w:val="005E30D2"/>
    <w:rsid w:val="005E3E04"/>
    <w:rsid w:val="005E403B"/>
    <w:rsid w:val="005E7846"/>
    <w:rsid w:val="005F0300"/>
    <w:rsid w:val="005F15AE"/>
    <w:rsid w:val="005F1B59"/>
    <w:rsid w:val="005F1B8B"/>
    <w:rsid w:val="005F2D96"/>
    <w:rsid w:val="005F34BA"/>
    <w:rsid w:val="005F4C2C"/>
    <w:rsid w:val="006002B6"/>
    <w:rsid w:val="0060199C"/>
    <w:rsid w:val="00602AE4"/>
    <w:rsid w:val="0060352E"/>
    <w:rsid w:val="00604296"/>
    <w:rsid w:val="0060460D"/>
    <w:rsid w:val="006048E9"/>
    <w:rsid w:val="00604F8D"/>
    <w:rsid w:val="00606EBE"/>
    <w:rsid w:val="00612AEC"/>
    <w:rsid w:val="006168AB"/>
    <w:rsid w:val="00616DDF"/>
    <w:rsid w:val="006172DD"/>
    <w:rsid w:val="00622AFC"/>
    <w:rsid w:val="006246C7"/>
    <w:rsid w:val="00625C70"/>
    <w:rsid w:val="00625F25"/>
    <w:rsid w:val="006265BE"/>
    <w:rsid w:val="00631D3D"/>
    <w:rsid w:val="00635005"/>
    <w:rsid w:val="006361C2"/>
    <w:rsid w:val="006421A3"/>
    <w:rsid w:val="00642587"/>
    <w:rsid w:val="006434C9"/>
    <w:rsid w:val="00643C1C"/>
    <w:rsid w:val="006449ED"/>
    <w:rsid w:val="00644C91"/>
    <w:rsid w:val="006450AB"/>
    <w:rsid w:val="00645F25"/>
    <w:rsid w:val="00646B89"/>
    <w:rsid w:val="00647EC8"/>
    <w:rsid w:val="00652D0D"/>
    <w:rsid w:val="0065394A"/>
    <w:rsid w:val="00654A29"/>
    <w:rsid w:val="00655038"/>
    <w:rsid w:val="00656690"/>
    <w:rsid w:val="00657B45"/>
    <w:rsid w:val="00660711"/>
    <w:rsid w:val="006610E2"/>
    <w:rsid w:val="00662D09"/>
    <w:rsid w:val="00664A6D"/>
    <w:rsid w:val="00666196"/>
    <w:rsid w:val="00666D65"/>
    <w:rsid w:val="00667791"/>
    <w:rsid w:val="00667838"/>
    <w:rsid w:val="0067007B"/>
    <w:rsid w:val="00672958"/>
    <w:rsid w:val="00672FAA"/>
    <w:rsid w:val="00674A57"/>
    <w:rsid w:val="00674B33"/>
    <w:rsid w:val="0067551B"/>
    <w:rsid w:val="0067569C"/>
    <w:rsid w:val="006769BE"/>
    <w:rsid w:val="0068074A"/>
    <w:rsid w:val="00682C3C"/>
    <w:rsid w:val="006873CB"/>
    <w:rsid w:val="00687E68"/>
    <w:rsid w:val="006930D9"/>
    <w:rsid w:val="00694247"/>
    <w:rsid w:val="00694F72"/>
    <w:rsid w:val="00697678"/>
    <w:rsid w:val="006A150C"/>
    <w:rsid w:val="006A22A3"/>
    <w:rsid w:val="006A5340"/>
    <w:rsid w:val="006A5599"/>
    <w:rsid w:val="006A7518"/>
    <w:rsid w:val="006A7867"/>
    <w:rsid w:val="006A79B8"/>
    <w:rsid w:val="006B2F00"/>
    <w:rsid w:val="006B4963"/>
    <w:rsid w:val="006B6463"/>
    <w:rsid w:val="006B6DED"/>
    <w:rsid w:val="006C08B3"/>
    <w:rsid w:val="006C161F"/>
    <w:rsid w:val="006C2107"/>
    <w:rsid w:val="006C3F5F"/>
    <w:rsid w:val="006D0036"/>
    <w:rsid w:val="006D0CE2"/>
    <w:rsid w:val="006D0E6F"/>
    <w:rsid w:val="006D2202"/>
    <w:rsid w:val="006D28FC"/>
    <w:rsid w:val="006D3786"/>
    <w:rsid w:val="006D41D1"/>
    <w:rsid w:val="006D5D3F"/>
    <w:rsid w:val="006D7193"/>
    <w:rsid w:val="006D7EBC"/>
    <w:rsid w:val="006E11BC"/>
    <w:rsid w:val="006E1989"/>
    <w:rsid w:val="006E5039"/>
    <w:rsid w:val="006E543E"/>
    <w:rsid w:val="006E5CBB"/>
    <w:rsid w:val="006E6A19"/>
    <w:rsid w:val="006E6CAF"/>
    <w:rsid w:val="006E6F4F"/>
    <w:rsid w:val="006E7A91"/>
    <w:rsid w:val="006F1BD2"/>
    <w:rsid w:val="006F2CE6"/>
    <w:rsid w:val="00700118"/>
    <w:rsid w:val="00701326"/>
    <w:rsid w:val="0070283E"/>
    <w:rsid w:val="00705021"/>
    <w:rsid w:val="00705383"/>
    <w:rsid w:val="00705433"/>
    <w:rsid w:val="007067EA"/>
    <w:rsid w:val="0070701B"/>
    <w:rsid w:val="00707190"/>
    <w:rsid w:val="007104C7"/>
    <w:rsid w:val="00713528"/>
    <w:rsid w:val="007135BA"/>
    <w:rsid w:val="007136D1"/>
    <w:rsid w:val="00714F92"/>
    <w:rsid w:val="00715288"/>
    <w:rsid w:val="00716B9F"/>
    <w:rsid w:val="00717676"/>
    <w:rsid w:val="007204C7"/>
    <w:rsid w:val="0072050D"/>
    <w:rsid w:val="0072093B"/>
    <w:rsid w:val="0072171D"/>
    <w:rsid w:val="0072198C"/>
    <w:rsid w:val="00721A70"/>
    <w:rsid w:val="00721C05"/>
    <w:rsid w:val="00723409"/>
    <w:rsid w:val="00723624"/>
    <w:rsid w:val="00724212"/>
    <w:rsid w:val="00726F91"/>
    <w:rsid w:val="007301BB"/>
    <w:rsid w:val="007332C1"/>
    <w:rsid w:val="007350EE"/>
    <w:rsid w:val="00735F7F"/>
    <w:rsid w:val="007369F1"/>
    <w:rsid w:val="00742831"/>
    <w:rsid w:val="007436D9"/>
    <w:rsid w:val="00744A99"/>
    <w:rsid w:val="0075133B"/>
    <w:rsid w:val="00756313"/>
    <w:rsid w:val="00760EE0"/>
    <w:rsid w:val="00762DAD"/>
    <w:rsid w:val="007656B5"/>
    <w:rsid w:val="0076673E"/>
    <w:rsid w:val="00766A31"/>
    <w:rsid w:val="007675ED"/>
    <w:rsid w:val="0077058C"/>
    <w:rsid w:val="007711B3"/>
    <w:rsid w:val="0077215D"/>
    <w:rsid w:val="00772A71"/>
    <w:rsid w:val="00772DB6"/>
    <w:rsid w:val="00773513"/>
    <w:rsid w:val="00774336"/>
    <w:rsid w:val="00774789"/>
    <w:rsid w:val="00776017"/>
    <w:rsid w:val="007762E1"/>
    <w:rsid w:val="00776B39"/>
    <w:rsid w:val="00776F9B"/>
    <w:rsid w:val="00780FA2"/>
    <w:rsid w:val="00781203"/>
    <w:rsid w:val="00782F86"/>
    <w:rsid w:val="00783E36"/>
    <w:rsid w:val="00786ABA"/>
    <w:rsid w:val="007874C7"/>
    <w:rsid w:val="00790532"/>
    <w:rsid w:val="00791347"/>
    <w:rsid w:val="00792A5B"/>
    <w:rsid w:val="00793047"/>
    <w:rsid w:val="00793091"/>
    <w:rsid w:val="0079348A"/>
    <w:rsid w:val="00793CC0"/>
    <w:rsid w:val="00794273"/>
    <w:rsid w:val="007943C9"/>
    <w:rsid w:val="00794F56"/>
    <w:rsid w:val="00795A30"/>
    <w:rsid w:val="00796AE7"/>
    <w:rsid w:val="007A0112"/>
    <w:rsid w:val="007A0E77"/>
    <w:rsid w:val="007A1594"/>
    <w:rsid w:val="007A23AB"/>
    <w:rsid w:val="007A2E67"/>
    <w:rsid w:val="007A304A"/>
    <w:rsid w:val="007A37C8"/>
    <w:rsid w:val="007A404E"/>
    <w:rsid w:val="007A41EF"/>
    <w:rsid w:val="007A49AE"/>
    <w:rsid w:val="007A53A3"/>
    <w:rsid w:val="007A5576"/>
    <w:rsid w:val="007A6172"/>
    <w:rsid w:val="007A691E"/>
    <w:rsid w:val="007A72E6"/>
    <w:rsid w:val="007A7D9D"/>
    <w:rsid w:val="007A7DF4"/>
    <w:rsid w:val="007B02F6"/>
    <w:rsid w:val="007B03B8"/>
    <w:rsid w:val="007B0826"/>
    <w:rsid w:val="007B1102"/>
    <w:rsid w:val="007B4038"/>
    <w:rsid w:val="007B524F"/>
    <w:rsid w:val="007B7A7C"/>
    <w:rsid w:val="007C0A03"/>
    <w:rsid w:val="007C455E"/>
    <w:rsid w:val="007C5285"/>
    <w:rsid w:val="007C584C"/>
    <w:rsid w:val="007C5F96"/>
    <w:rsid w:val="007C75F3"/>
    <w:rsid w:val="007C7F40"/>
    <w:rsid w:val="007D11F1"/>
    <w:rsid w:val="007D1314"/>
    <w:rsid w:val="007D13E7"/>
    <w:rsid w:val="007D20CD"/>
    <w:rsid w:val="007D33B7"/>
    <w:rsid w:val="007D3879"/>
    <w:rsid w:val="007D4928"/>
    <w:rsid w:val="007D49D5"/>
    <w:rsid w:val="007D4FE7"/>
    <w:rsid w:val="007D51B9"/>
    <w:rsid w:val="007D5646"/>
    <w:rsid w:val="007D7A5A"/>
    <w:rsid w:val="007D7D6A"/>
    <w:rsid w:val="007E0456"/>
    <w:rsid w:val="007E54F9"/>
    <w:rsid w:val="007E6473"/>
    <w:rsid w:val="007E6678"/>
    <w:rsid w:val="007E678D"/>
    <w:rsid w:val="007E70E3"/>
    <w:rsid w:val="007E7EB0"/>
    <w:rsid w:val="007F041C"/>
    <w:rsid w:val="007F06BE"/>
    <w:rsid w:val="007F0B95"/>
    <w:rsid w:val="007F1490"/>
    <w:rsid w:val="007F1A7A"/>
    <w:rsid w:val="007F1AED"/>
    <w:rsid w:val="007F1E47"/>
    <w:rsid w:val="007F1ED7"/>
    <w:rsid w:val="007F3867"/>
    <w:rsid w:val="007F444F"/>
    <w:rsid w:val="007F4F95"/>
    <w:rsid w:val="007F5E06"/>
    <w:rsid w:val="007F6DB3"/>
    <w:rsid w:val="007F6F46"/>
    <w:rsid w:val="007F7004"/>
    <w:rsid w:val="00801E75"/>
    <w:rsid w:val="008031D3"/>
    <w:rsid w:val="00803BE4"/>
    <w:rsid w:val="00803D77"/>
    <w:rsid w:val="008041A2"/>
    <w:rsid w:val="008051BD"/>
    <w:rsid w:val="00805225"/>
    <w:rsid w:val="00810026"/>
    <w:rsid w:val="0081100E"/>
    <w:rsid w:val="00812721"/>
    <w:rsid w:val="00815EA7"/>
    <w:rsid w:val="008242EC"/>
    <w:rsid w:val="00824475"/>
    <w:rsid w:val="00825121"/>
    <w:rsid w:val="008253F3"/>
    <w:rsid w:val="008261C4"/>
    <w:rsid w:val="0083046A"/>
    <w:rsid w:val="00833611"/>
    <w:rsid w:val="0083446D"/>
    <w:rsid w:val="00834F8B"/>
    <w:rsid w:val="00842A08"/>
    <w:rsid w:val="008430DF"/>
    <w:rsid w:val="00843100"/>
    <w:rsid w:val="00844545"/>
    <w:rsid w:val="008446CC"/>
    <w:rsid w:val="00844752"/>
    <w:rsid w:val="00845431"/>
    <w:rsid w:val="00846037"/>
    <w:rsid w:val="0084696B"/>
    <w:rsid w:val="00846A6E"/>
    <w:rsid w:val="00847608"/>
    <w:rsid w:val="00847967"/>
    <w:rsid w:val="00850319"/>
    <w:rsid w:val="00851208"/>
    <w:rsid w:val="008517E9"/>
    <w:rsid w:val="008518CA"/>
    <w:rsid w:val="0085202E"/>
    <w:rsid w:val="00852704"/>
    <w:rsid w:val="00852B91"/>
    <w:rsid w:val="00853DA6"/>
    <w:rsid w:val="008540F3"/>
    <w:rsid w:val="00854419"/>
    <w:rsid w:val="00854EDB"/>
    <w:rsid w:val="00855209"/>
    <w:rsid w:val="008553F6"/>
    <w:rsid w:val="00855D4D"/>
    <w:rsid w:val="00856434"/>
    <w:rsid w:val="0085678C"/>
    <w:rsid w:val="00860E68"/>
    <w:rsid w:val="00861ECA"/>
    <w:rsid w:val="00862B21"/>
    <w:rsid w:val="00863799"/>
    <w:rsid w:val="008649FC"/>
    <w:rsid w:val="0086571E"/>
    <w:rsid w:val="00866D45"/>
    <w:rsid w:val="00870D25"/>
    <w:rsid w:val="00870E43"/>
    <w:rsid w:val="00870E63"/>
    <w:rsid w:val="00871BBB"/>
    <w:rsid w:val="00874004"/>
    <w:rsid w:val="00874527"/>
    <w:rsid w:val="008775E5"/>
    <w:rsid w:val="00881BDC"/>
    <w:rsid w:val="00882498"/>
    <w:rsid w:val="00883245"/>
    <w:rsid w:val="008834EC"/>
    <w:rsid w:val="008836A7"/>
    <w:rsid w:val="00883A1E"/>
    <w:rsid w:val="0088491B"/>
    <w:rsid w:val="008853FE"/>
    <w:rsid w:val="008858EF"/>
    <w:rsid w:val="00885B57"/>
    <w:rsid w:val="0089099E"/>
    <w:rsid w:val="00890D87"/>
    <w:rsid w:val="00891626"/>
    <w:rsid w:val="008932E3"/>
    <w:rsid w:val="00893E85"/>
    <w:rsid w:val="00894376"/>
    <w:rsid w:val="008957A8"/>
    <w:rsid w:val="00895D3E"/>
    <w:rsid w:val="00895FF6"/>
    <w:rsid w:val="00896157"/>
    <w:rsid w:val="00896652"/>
    <w:rsid w:val="008975AE"/>
    <w:rsid w:val="008A4266"/>
    <w:rsid w:val="008A46F0"/>
    <w:rsid w:val="008A5DBC"/>
    <w:rsid w:val="008A6F6E"/>
    <w:rsid w:val="008A7901"/>
    <w:rsid w:val="008A7E57"/>
    <w:rsid w:val="008B0ED3"/>
    <w:rsid w:val="008B0FE4"/>
    <w:rsid w:val="008B1240"/>
    <w:rsid w:val="008B1F5A"/>
    <w:rsid w:val="008B28CC"/>
    <w:rsid w:val="008B3863"/>
    <w:rsid w:val="008B3934"/>
    <w:rsid w:val="008B4000"/>
    <w:rsid w:val="008B69F2"/>
    <w:rsid w:val="008B79DB"/>
    <w:rsid w:val="008C042B"/>
    <w:rsid w:val="008C14C6"/>
    <w:rsid w:val="008C26BE"/>
    <w:rsid w:val="008C3155"/>
    <w:rsid w:val="008C3A0B"/>
    <w:rsid w:val="008C50D5"/>
    <w:rsid w:val="008C5428"/>
    <w:rsid w:val="008C561E"/>
    <w:rsid w:val="008C5870"/>
    <w:rsid w:val="008C6024"/>
    <w:rsid w:val="008C620F"/>
    <w:rsid w:val="008C7406"/>
    <w:rsid w:val="008C7787"/>
    <w:rsid w:val="008D03EA"/>
    <w:rsid w:val="008D0A1C"/>
    <w:rsid w:val="008D1473"/>
    <w:rsid w:val="008D1B90"/>
    <w:rsid w:val="008D47AC"/>
    <w:rsid w:val="008D4E92"/>
    <w:rsid w:val="008D5DB3"/>
    <w:rsid w:val="008D63DC"/>
    <w:rsid w:val="008D6692"/>
    <w:rsid w:val="008D68AD"/>
    <w:rsid w:val="008D6CB5"/>
    <w:rsid w:val="008E1FB4"/>
    <w:rsid w:val="008E2196"/>
    <w:rsid w:val="008E2DED"/>
    <w:rsid w:val="008E3667"/>
    <w:rsid w:val="008E6855"/>
    <w:rsid w:val="008E7471"/>
    <w:rsid w:val="008E751E"/>
    <w:rsid w:val="008E7F11"/>
    <w:rsid w:val="008F0F95"/>
    <w:rsid w:val="008F1187"/>
    <w:rsid w:val="008F2BA5"/>
    <w:rsid w:val="008F2E18"/>
    <w:rsid w:val="008F311B"/>
    <w:rsid w:val="008F37C2"/>
    <w:rsid w:val="008F46D1"/>
    <w:rsid w:val="008F4E51"/>
    <w:rsid w:val="008F699F"/>
    <w:rsid w:val="008F712F"/>
    <w:rsid w:val="008F71F4"/>
    <w:rsid w:val="008F7A46"/>
    <w:rsid w:val="009003D0"/>
    <w:rsid w:val="00900A9C"/>
    <w:rsid w:val="0090156E"/>
    <w:rsid w:val="009026E3"/>
    <w:rsid w:val="00902F58"/>
    <w:rsid w:val="00903518"/>
    <w:rsid w:val="0090378D"/>
    <w:rsid w:val="009037FB"/>
    <w:rsid w:val="00903CFA"/>
    <w:rsid w:val="00904084"/>
    <w:rsid w:val="00904626"/>
    <w:rsid w:val="00906E5A"/>
    <w:rsid w:val="00907490"/>
    <w:rsid w:val="00910EA0"/>
    <w:rsid w:val="009117CE"/>
    <w:rsid w:val="009151E2"/>
    <w:rsid w:val="009153F0"/>
    <w:rsid w:val="00915AAB"/>
    <w:rsid w:val="00915B7E"/>
    <w:rsid w:val="00920876"/>
    <w:rsid w:val="00920DB2"/>
    <w:rsid w:val="009212DA"/>
    <w:rsid w:val="009214B7"/>
    <w:rsid w:val="00921A77"/>
    <w:rsid w:val="00922141"/>
    <w:rsid w:val="0092465E"/>
    <w:rsid w:val="0093072D"/>
    <w:rsid w:val="00931A66"/>
    <w:rsid w:val="00932811"/>
    <w:rsid w:val="00934D5E"/>
    <w:rsid w:val="00935945"/>
    <w:rsid w:val="00936F1F"/>
    <w:rsid w:val="00937877"/>
    <w:rsid w:val="0093789B"/>
    <w:rsid w:val="009405A8"/>
    <w:rsid w:val="00941602"/>
    <w:rsid w:val="0094220B"/>
    <w:rsid w:val="00942A03"/>
    <w:rsid w:val="00942DEA"/>
    <w:rsid w:val="0094322A"/>
    <w:rsid w:val="00943BFE"/>
    <w:rsid w:val="00944324"/>
    <w:rsid w:val="0094444A"/>
    <w:rsid w:val="0094450D"/>
    <w:rsid w:val="0094760B"/>
    <w:rsid w:val="00952584"/>
    <w:rsid w:val="009527D3"/>
    <w:rsid w:val="00952827"/>
    <w:rsid w:val="00952CAD"/>
    <w:rsid w:val="00954EAB"/>
    <w:rsid w:val="00955727"/>
    <w:rsid w:val="00956073"/>
    <w:rsid w:val="00956865"/>
    <w:rsid w:val="0095781B"/>
    <w:rsid w:val="00957E1A"/>
    <w:rsid w:val="00961250"/>
    <w:rsid w:val="00961DF2"/>
    <w:rsid w:val="00962AC7"/>
    <w:rsid w:val="0096325C"/>
    <w:rsid w:val="00963B5A"/>
    <w:rsid w:val="00966C33"/>
    <w:rsid w:val="00967A79"/>
    <w:rsid w:val="0097152C"/>
    <w:rsid w:val="00971A76"/>
    <w:rsid w:val="00971B3D"/>
    <w:rsid w:val="00971BD8"/>
    <w:rsid w:val="00972CBE"/>
    <w:rsid w:val="009731DF"/>
    <w:rsid w:val="009735B3"/>
    <w:rsid w:val="00973D91"/>
    <w:rsid w:val="00974A40"/>
    <w:rsid w:val="0097625B"/>
    <w:rsid w:val="0097722E"/>
    <w:rsid w:val="00977B6B"/>
    <w:rsid w:val="009802FA"/>
    <w:rsid w:val="00981A13"/>
    <w:rsid w:val="00983706"/>
    <w:rsid w:val="00984565"/>
    <w:rsid w:val="00985977"/>
    <w:rsid w:val="00987E59"/>
    <w:rsid w:val="00987FEE"/>
    <w:rsid w:val="00991FE6"/>
    <w:rsid w:val="00995EBE"/>
    <w:rsid w:val="00997845"/>
    <w:rsid w:val="00997BEC"/>
    <w:rsid w:val="00997C8C"/>
    <w:rsid w:val="009A02A0"/>
    <w:rsid w:val="009A240C"/>
    <w:rsid w:val="009A33FF"/>
    <w:rsid w:val="009A407F"/>
    <w:rsid w:val="009A6A6E"/>
    <w:rsid w:val="009A6FE7"/>
    <w:rsid w:val="009A73B4"/>
    <w:rsid w:val="009A785E"/>
    <w:rsid w:val="009B03E8"/>
    <w:rsid w:val="009B2F84"/>
    <w:rsid w:val="009B5318"/>
    <w:rsid w:val="009B6227"/>
    <w:rsid w:val="009B62A5"/>
    <w:rsid w:val="009C0DF5"/>
    <w:rsid w:val="009C0FE9"/>
    <w:rsid w:val="009C226A"/>
    <w:rsid w:val="009C3AFE"/>
    <w:rsid w:val="009C5EFC"/>
    <w:rsid w:val="009C7D9E"/>
    <w:rsid w:val="009D015D"/>
    <w:rsid w:val="009D09C2"/>
    <w:rsid w:val="009D1C0B"/>
    <w:rsid w:val="009D256B"/>
    <w:rsid w:val="009D5291"/>
    <w:rsid w:val="009D573A"/>
    <w:rsid w:val="009D5E8D"/>
    <w:rsid w:val="009D685D"/>
    <w:rsid w:val="009D7125"/>
    <w:rsid w:val="009E0B06"/>
    <w:rsid w:val="009E0B51"/>
    <w:rsid w:val="009E1060"/>
    <w:rsid w:val="009E4360"/>
    <w:rsid w:val="009E4459"/>
    <w:rsid w:val="009E6521"/>
    <w:rsid w:val="009E661D"/>
    <w:rsid w:val="009E6D91"/>
    <w:rsid w:val="009E71E9"/>
    <w:rsid w:val="009E77D4"/>
    <w:rsid w:val="009F0016"/>
    <w:rsid w:val="009F02AF"/>
    <w:rsid w:val="009F0D67"/>
    <w:rsid w:val="009F137B"/>
    <w:rsid w:val="009F13AE"/>
    <w:rsid w:val="009F23B9"/>
    <w:rsid w:val="009F2831"/>
    <w:rsid w:val="009F4214"/>
    <w:rsid w:val="009F524A"/>
    <w:rsid w:val="009F6455"/>
    <w:rsid w:val="009F6E3F"/>
    <w:rsid w:val="00A00697"/>
    <w:rsid w:val="00A00AFB"/>
    <w:rsid w:val="00A03E6E"/>
    <w:rsid w:val="00A049F6"/>
    <w:rsid w:val="00A050D8"/>
    <w:rsid w:val="00A05399"/>
    <w:rsid w:val="00A05CC3"/>
    <w:rsid w:val="00A06224"/>
    <w:rsid w:val="00A07576"/>
    <w:rsid w:val="00A1080A"/>
    <w:rsid w:val="00A10B08"/>
    <w:rsid w:val="00A1185B"/>
    <w:rsid w:val="00A13B0C"/>
    <w:rsid w:val="00A14EC0"/>
    <w:rsid w:val="00A172D8"/>
    <w:rsid w:val="00A17FCD"/>
    <w:rsid w:val="00A213BF"/>
    <w:rsid w:val="00A21E6F"/>
    <w:rsid w:val="00A21F7A"/>
    <w:rsid w:val="00A22BB7"/>
    <w:rsid w:val="00A230D7"/>
    <w:rsid w:val="00A23990"/>
    <w:rsid w:val="00A2410D"/>
    <w:rsid w:val="00A24180"/>
    <w:rsid w:val="00A254CB"/>
    <w:rsid w:val="00A26FDF"/>
    <w:rsid w:val="00A2709E"/>
    <w:rsid w:val="00A27772"/>
    <w:rsid w:val="00A30D16"/>
    <w:rsid w:val="00A31015"/>
    <w:rsid w:val="00A31857"/>
    <w:rsid w:val="00A31892"/>
    <w:rsid w:val="00A31EBC"/>
    <w:rsid w:val="00A33C1C"/>
    <w:rsid w:val="00A36920"/>
    <w:rsid w:val="00A37A8A"/>
    <w:rsid w:val="00A37C79"/>
    <w:rsid w:val="00A37D39"/>
    <w:rsid w:val="00A40B98"/>
    <w:rsid w:val="00A41D27"/>
    <w:rsid w:val="00A42096"/>
    <w:rsid w:val="00A42D8A"/>
    <w:rsid w:val="00A4330E"/>
    <w:rsid w:val="00A451BE"/>
    <w:rsid w:val="00A456AA"/>
    <w:rsid w:val="00A46D5F"/>
    <w:rsid w:val="00A50AD3"/>
    <w:rsid w:val="00A510CB"/>
    <w:rsid w:val="00A51846"/>
    <w:rsid w:val="00A520F0"/>
    <w:rsid w:val="00A53755"/>
    <w:rsid w:val="00A53BC2"/>
    <w:rsid w:val="00A54C1B"/>
    <w:rsid w:val="00A55150"/>
    <w:rsid w:val="00A569C8"/>
    <w:rsid w:val="00A602E8"/>
    <w:rsid w:val="00A60973"/>
    <w:rsid w:val="00A61625"/>
    <w:rsid w:val="00A62DBE"/>
    <w:rsid w:val="00A64B69"/>
    <w:rsid w:val="00A64C13"/>
    <w:rsid w:val="00A65356"/>
    <w:rsid w:val="00A66F11"/>
    <w:rsid w:val="00A6759E"/>
    <w:rsid w:val="00A70324"/>
    <w:rsid w:val="00A7189E"/>
    <w:rsid w:val="00A71EA8"/>
    <w:rsid w:val="00A723C8"/>
    <w:rsid w:val="00A7576C"/>
    <w:rsid w:val="00A75AB5"/>
    <w:rsid w:val="00A75DE6"/>
    <w:rsid w:val="00A800D9"/>
    <w:rsid w:val="00A81EE8"/>
    <w:rsid w:val="00A838DC"/>
    <w:rsid w:val="00A83B12"/>
    <w:rsid w:val="00A840F4"/>
    <w:rsid w:val="00A84107"/>
    <w:rsid w:val="00A8567D"/>
    <w:rsid w:val="00A86F33"/>
    <w:rsid w:val="00A87150"/>
    <w:rsid w:val="00A877FE"/>
    <w:rsid w:val="00A878A9"/>
    <w:rsid w:val="00A9087F"/>
    <w:rsid w:val="00A9089F"/>
    <w:rsid w:val="00A91962"/>
    <w:rsid w:val="00A92D98"/>
    <w:rsid w:val="00A93C13"/>
    <w:rsid w:val="00A947E7"/>
    <w:rsid w:val="00A9534A"/>
    <w:rsid w:val="00A96359"/>
    <w:rsid w:val="00A97042"/>
    <w:rsid w:val="00AA103A"/>
    <w:rsid w:val="00AA31D7"/>
    <w:rsid w:val="00AA349E"/>
    <w:rsid w:val="00AA3578"/>
    <w:rsid w:val="00AA4101"/>
    <w:rsid w:val="00AA4468"/>
    <w:rsid w:val="00AA456C"/>
    <w:rsid w:val="00AA7B85"/>
    <w:rsid w:val="00AB03E4"/>
    <w:rsid w:val="00AB087E"/>
    <w:rsid w:val="00AB1838"/>
    <w:rsid w:val="00AB2C9E"/>
    <w:rsid w:val="00AB3E05"/>
    <w:rsid w:val="00AB4FAF"/>
    <w:rsid w:val="00AB50EC"/>
    <w:rsid w:val="00AB51B0"/>
    <w:rsid w:val="00AB5816"/>
    <w:rsid w:val="00AB65C7"/>
    <w:rsid w:val="00AB688B"/>
    <w:rsid w:val="00AC192A"/>
    <w:rsid w:val="00AC3BEB"/>
    <w:rsid w:val="00AD14E8"/>
    <w:rsid w:val="00AD3E06"/>
    <w:rsid w:val="00AD7447"/>
    <w:rsid w:val="00AD773F"/>
    <w:rsid w:val="00AD7EF0"/>
    <w:rsid w:val="00AD7F83"/>
    <w:rsid w:val="00AE1FB7"/>
    <w:rsid w:val="00AE4385"/>
    <w:rsid w:val="00AE4944"/>
    <w:rsid w:val="00AE4F74"/>
    <w:rsid w:val="00AE68AF"/>
    <w:rsid w:val="00AE6E90"/>
    <w:rsid w:val="00AE77F2"/>
    <w:rsid w:val="00AE7970"/>
    <w:rsid w:val="00AE7DD4"/>
    <w:rsid w:val="00AF25DE"/>
    <w:rsid w:val="00AF326D"/>
    <w:rsid w:val="00AF39ED"/>
    <w:rsid w:val="00AF5BCC"/>
    <w:rsid w:val="00AF5E98"/>
    <w:rsid w:val="00AF6FA9"/>
    <w:rsid w:val="00AF73F8"/>
    <w:rsid w:val="00AF7E4A"/>
    <w:rsid w:val="00B005E8"/>
    <w:rsid w:val="00B00AF4"/>
    <w:rsid w:val="00B01811"/>
    <w:rsid w:val="00B01B47"/>
    <w:rsid w:val="00B01D4A"/>
    <w:rsid w:val="00B0295E"/>
    <w:rsid w:val="00B031E9"/>
    <w:rsid w:val="00B03CFA"/>
    <w:rsid w:val="00B03DF4"/>
    <w:rsid w:val="00B040B3"/>
    <w:rsid w:val="00B04201"/>
    <w:rsid w:val="00B0481A"/>
    <w:rsid w:val="00B04E98"/>
    <w:rsid w:val="00B054FB"/>
    <w:rsid w:val="00B06BA6"/>
    <w:rsid w:val="00B1119B"/>
    <w:rsid w:val="00B11491"/>
    <w:rsid w:val="00B11DE1"/>
    <w:rsid w:val="00B12AEC"/>
    <w:rsid w:val="00B1405A"/>
    <w:rsid w:val="00B14134"/>
    <w:rsid w:val="00B14437"/>
    <w:rsid w:val="00B160D7"/>
    <w:rsid w:val="00B16708"/>
    <w:rsid w:val="00B20E22"/>
    <w:rsid w:val="00B2147B"/>
    <w:rsid w:val="00B21704"/>
    <w:rsid w:val="00B21987"/>
    <w:rsid w:val="00B21C62"/>
    <w:rsid w:val="00B21F3F"/>
    <w:rsid w:val="00B22277"/>
    <w:rsid w:val="00B222AF"/>
    <w:rsid w:val="00B24331"/>
    <w:rsid w:val="00B275A3"/>
    <w:rsid w:val="00B31F74"/>
    <w:rsid w:val="00B33744"/>
    <w:rsid w:val="00B341CC"/>
    <w:rsid w:val="00B34BBD"/>
    <w:rsid w:val="00B34CD5"/>
    <w:rsid w:val="00B34F9B"/>
    <w:rsid w:val="00B35436"/>
    <w:rsid w:val="00B360EF"/>
    <w:rsid w:val="00B36226"/>
    <w:rsid w:val="00B377B0"/>
    <w:rsid w:val="00B40BD2"/>
    <w:rsid w:val="00B411C8"/>
    <w:rsid w:val="00B41A07"/>
    <w:rsid w:val="00B42E08"/>
    <w:rsid w:val="00B442B3"/>
    <w:rsid w:val="00B45AA7"/>
    <w:rsid w:val="00B45C2A"/>
    <w:rsid w:val="00B46917"/>
    <w:rsid w:val="00B4734C"/>
    <w:rsid w:val="00B500AD"/>
    <w:rsid w:val="00B50758"/>
    <w:rsid w:val="00B50C90"/>
    <w:rsid w:val="00B531AD"/>
    <w:rsid w:val="00B538B8"/>
    <w:rsid w:val="00B54C2D"/>
    <w:rsid w:val="00B54C3C"/>
    <w:rsid w:val="00B56589"/>
    <w:rsid w:val="00B56ED8"/>
    <w:rsid w:val="00B576D6"/>
    <w:rsid w:val="00B600C5"/>
    <w:rsid w:val="00B60BBE"/>
    <w:rsid w:val="00B62E0B"/>
    <w:rsid w:val="00B63807"/>
    <w:rsid w:val="00B63CC2"/>
    <w:rsid w:val="00B65AF7"/>
    <w:rsid w:val="00B65BFA"/>
    <w:rsid w:val="00B65DD9"/>
    <w:rsid w:val="00B660C8"/>
    <w:rsid w:val="00B67823"/>
    <w:rsid w:val="00B67D40"/>
    <w:rsid w:val="00B67E23"/>
    <w:rsid w:val="00B7003F"/>
    <w:rsid w:val="00B702E3"/>
    <w:rsid w:val="00B704CA"/>
    <w:rsid w:val="00B71B64"/>
    <w:rsid w:val="00B74D80"/>
    <w:rsid w:val="00B7580C"/>
    <w:rsid w:val="00B805A1"/>
    <w:rsid w:val="00B81348"/>
    <w:rsid w:val="00B81453"/>
    <w:rsid w:val="00B822FA"/>
    <w:rsid w:val="00B824F5"/>
    <w:rsid w:val="00B82B98"/>
    <w:rsid w:val="00B82BC7"/>
    <w:rsid w:val="00B84B26"/>
    <w:rsid w:val="00B857F6"/>
    <w:rsid w:val="00B8705E"/>
    <w:rsid w:val="00B87092"/>
    <w:rsid w:val="00B870EB"/>
    <w:rsid w:val="00B91DA7"/>
    <w:rsid w:val="00B930AE"/>
    <w:rsid w:val="00B951B2"/>
    <w:rsid w:val="00B9561E"/>
    <w:rsid w:val="00B95791"/>
    <w:rsid w:val="00B96AF3"/>
    <w:rsid w:val="00BA027D"/>
    <w:rsid w:val="00BA0B7F"/>
    <w:rsid w:val="00BA178C"/>
    <w:rsid w:val="00BA1F99"/>
    <w:rsid w:val="00BA206D"/>
    <w:rsid w:val="00BA33C3"/>
    <w:rsid w:val="00BA411C"/>
    <w:rsid w:val="00BA6A86"/>
    <w:rsid w:val="00BA737E"/>
    <w:rsid w:val="00BA7A66"/>
    <w:rsid w:val="00BB0138"/>
    <w:rsid w:val="00BB029C"/>
    <w:rsid w:val="00BB0C3C"/>
    <w:rsid w:val="00BB1AB7"/>
    <w:rsid w:val="00BB4872"/>
    <w:rsid w:val="00BB6D45"/>
    <w:rsid w:val="00BC0229"/>
    <w:rsid w:val="00BC0B16"/>
    <w:rsid w:val="00BC19D1"/>
    <w:rsid w:val="00BC4448"/>
    <w:rsid w:val="00BC4E0E"/>
    <w:rsid w:val="00BC583B"/>
    <w:rsid w:val="00BD1B79"/>
    <w:rsid w:val="00BD23DE"/>
    <w:rsid w:val="00BD28E0"/>
    <w:rsid w:val="00BD3816"/>
    <w:rsid w:val="00BD46A3"/>
    <w:rsid w:val="00BD4BFF"/>
    <w:rsid w:val="00BD4DF1"/>
    <w:rsid w:val="00BD5DEC"/>
    <w:rsid w:val="00BD6F7D"/>
    <w:rsid w:val="00BD73B5"/>
    <w:rsid w:val="00BE102F"/>
    <w:rsid w:val="00BE2901"/>
    <w:rsid w:val="00BE2F75"/>
    <w:rsid w:val="00BE3729"/>
    <w:rsid w:val="00BE3BCA"/>
    <w:rsid w:val="00BE3ED4"/>
    <w:rsid w:val="00BE56AD"/>
    <w:rsid w:val="00BE6CD4"/>
    <w:rsid w:val="00BF0B0B"/>
    <w:rsid w:val="00BF2622"/>
    <w:rsid w:val="00BF29FB"/>
    <w:rsid w:val="00BF57C9"/>
    <w:rsid w:val="00BF6A0B"/>
    <w:rsid w:val="00BF6C36"/>
    <w:rsid w:val="00BF6D43"/>
    <w:rsid w:val="00C00F9C"/>
    <w:rsid w:val="00C0108E"/>
    <w:rsid w:val="00C0328E"/>
    <w:rsid w:val="00C03E97"/>
    <w:rsid w:val="00C041E9"/>
    <w:rsid w:val="00C04494"/>
    <w:rsid w:val="00C05225"/>
    <w:rsid w:val="00C06746"/>
    <w:rsid w:val="00C072AA"/>
    <w:rsid w:val="00C079A4"/>
    <w:rsid w:val="00C10206"/>
    <w:rsid w:val="00C11632"/>
    <w:rsid w:val="00C116FA"/>
    <w:rsid w:val="00C1279D"/>
    <w:rsid w:val="00C128BB"/>
    <w:rsid w:val="00C130EC"/>
    <w:rsid w:val="00C13897"/>
    <w:rsid w:val="00C15A5D"/>
    <w:rsid w:val="00C218AC"/>
    <w:rsid w:val="00C221A2"/>
    <w:rsid w:val="00C22A35"/>
    <w:rsid w:val="00C23003"/>
    <w:rsid w:val="00C240B5"/>
    <w:rsid w:val="00C24166"/>
    <w:rsid w:val="00C246DA"/>
    <w:rsid w:val="00C2496A"/>
    <w:rsid w:val="00C250F3"/>
    <w:rsid w:val="00C27496"/>
    <w:rsid w:val="00C30103"/>
    <w:rsid w:val="00C31F60"/>
    <w:rsid w:val="00C3202E"/>
    <w:rsid w:val="00C3365B"/>
    <w:rsid w:val="00C3399C"/>
    <w:rsid w:val="00C34D77"/>
    <w:rsid w:val="00C34E04"/>
    <w:rsid w:val="00C3651A"/>
    <w:rsid w:val="00C368E4"/>
    <w:rsid w:val="00C37BBA"/>
    <w:rsid w:val="00C4155D"/>
    <w:rsid w:val="00C43C0E"/>
    <w:rsid w:val="00C445A3"/>
    <w:rsid w:val="00C44EFA"/>
    <w:rsid w:val="00C45051"/>
    <w:rsid w:val="00C45E27"/>
    <w:rsid w:val="00C47B71"/>
    <w:rsid w:val="00C50869"/>
    <w:rsid w:val="00C515F3"/>
    <w:rsid w:val="00C51D27"/>
    <w:rsid w:val="00C5221C"/>
    <w:rsid w:val="00C52A67"/>
    <w:rsid w:val="00C53F14"/>
    <w:rsid w:val="00C5552C"/>
    <w:rsid w:val="00C56C2C"/>
    <w:rsid w:val="00C579E1"/>
    <w:rsid w:val="00C608B5"/>
    <w:rsid w:val="00C61183"/>
    <w:rsid w:val="00C62F1E"/>
    <w:rsid w:val="00C646DF"/>
    <w:rsid w:val="00C64F82"/>
    <w:rsid w:val="00C65859"/>
    <w:rsid w:val="00C66447"/>
    <w:rsid w:val="00C666EF"/>
    <w:rsid w:val="00C6733D"/>
    <w:rsid w:val="00C733E4"/>
    <w:rsid w:val="00C75E18"/>
    <w:rsid w:val="00C76705"/>
    <w:rsid w:val="00C77336"/>
    <w:rsid w:val="00C77542"/>
    <w:rsid w:val="00C80D34"/>
    <w:rsid w:val="00C826AA"/>
    <w:rsid w:val="00C82B14"/>
    <w:rsid w:val="00C844B6"/>
    <w:rsid w:val="00C85C0B"/>
    <w:rsid w:val="00C8755F"/>
    <w:rsid w:val="00C90A4F"/>
    <w:rsid w:val="00C92B0E"/>
    <w:rsid w:val="00C93390"/>
    <w:rsid w:val="00C933C1"/>
    <w:rsid w:val="00C9381D"/>
    <w:rsid w:val="00C93E6A"/>
    <w:rsid w:val="00C93E85"/>
    <w:rsid w:val="00C94F27"/>
    <w:rsid w:val="00C95409"/>
    <w:rsid w:val="00CA0B92"/>
    <w:rsid w:val="00CA176A"/>
    <w:rsid w:val="00CA287B"/>
    <w:rsid w:val="00CA2EC1"/>
    <w:rsid w:val="00CA458D"/>
    <w:rsid w:val="00CA4634"/>
    <w:rsid w:val="00CA710D"/>
    <w:rsid w:val="00CA7F6A"/>
    <w:rsid w:val="00CB0E3B"/>
    <w:rsid w:val="00CB3E3B"/>
    <w:rsid w:val="00CB4EF7"/>
    <w:rsid w:val="00CB5B96"/>
    <w:rsid w:val="00CB6932"/>
    <w:rsid w:val="00CB6C0D"/>
    <w:rsid w:val="00CB73AF"/>
    <w:rsid w:val="00CC1494"/>
    <w:rsid w:val="00CC17C6"/>
    <w:rsid w:val="00CC3260"/>
    <w:rsid w:val="00CC4288"/>
    <w:rsid w:val="00CC4813"/>
    <w:rsid w:val="00CC57FC"/>
    <w:rsid w:val="00CC589C"/>
    <w:rsid w:val="00CC6245"/>
    <w:rsid w:val="00CC7162"/>
    <w:rsid w:val="00CD044B"/>
    <w:rsid w:val="00CD07D0"/>
    <w:rsid w:val="00CD101F"/>
    <w:rsid w:val="00CD1A11"/>
    <w:rsid w:val="00CD28CB"/>
    <w:rsid w:val="00CD383C"/>
    <w:rsid w:val="00CD3F28"/>
    <w:rsid w:val="00CD40F9"/>
    <w:rsid w:val="00CD4E9B"/>
    <w:rsid w:val="00CD6B84"/>
    <w:rsid w:val="00CE0D67"/>
    <w:rsid w:val="00CE1AA7"/>
    <w:rsid w:val="00CE331C"/>
    <w:rsid w:val="00CE4C8B"/>
    <w:rsid w:val="00CE5516"/>
    <w:rsid w:val="00CE78CC"/>
    <w:rsid w:val="00CE79FA"/>
    <w:rsid w:val="00CF14A5"/>
    <w:rsid w:val="00CF1E98"/>
    <w:rsid w:val="00CF24FE"/>
    <w:rsid w:val="00CF2A75"/>
    <w:rsid w:val="00CF33E9"/>
    <w:rsid w:val="00CF3E98"/>
    <w:rsid w:val="00CF6D37"/>
    <w:rsid w:val="00CF7592"/>
    <w:rsid w:val="00CF7662"/>
    <w:rsid w:val="00CF7B80"/>
    <w:rsid w:val="00D0001B"/>
    <w:rsid w:val="00D00E5E"/>
    <w:rsid w:val="00D02192"/>
    <w:rsid w:val="00D03865"/>
    <w:rsid w:val="00D03BF5"/>
    <w:rsid w:val="00D05439"/>
    <w:rsid w:val="00D05DB7"/>
    <w:rsid w:val="00D0651F"/>
    <w:rsid w:val="00D0791B"/>
    <w:rsid w:val="00D07C59"/>
    <w:rsid w:val="00D07E4A"/>
    <w:rsid w:val="00D10381"/>
    <w:rsid w:val="00D107CC"/>
    <w:rsid w:val="00D11121"/>
    <w:rsid w:val="00D11B39"/>
    <w:rsid w:val="00D12207"/>
    <w:rsid w:val="00D125AB"/>
    <w:rsid w:val="00D12673"/>
    <w:rsid w:val="00D1397F"/>
    <w:rsid w:val="00D14233"/>
    <w:rsid w:val="00D149A3"/>
    <w:rsid w:val="00D166C1"/>
    <w:rsid w:val="00D20974"/>
    <w:rsid w:val="00D20E73"/>
    <w:rsid w:val="00D2133B"/>
    <w:rsid w:val="00D22674"/>
    <w:rsid w:val="00D22F84"/>
    <w:rsid w:val="00D241C4"/>
    <w:rsid w:val="00D2494C"/>
    <w:rsid w:val="00D25094"/>
    <w:rsid w:val="00D255BD"/>
    <w:rsid w:val="00D2673D"/>
    <w:rsid w:val="00D27058"/>
    <w:rsid w:val="00D307A6"/>
    <w:rsid w:val="00D32929"/>
    <w:rsid w:val="00D33935"/>
    <w:rsid w:val="00D33EE6"/>
    <w:rsid w:val="00D34033"/>
    <w:rsid w:val="00D3666B"/>
    <w:rsid w:val="00D36C23"/>
    <w:rsid w:val="00D401EC"/>
    <w:rsid w:val="00D4095B"/>
    <w:rsid w:val="00D44854"/>
    <w:rsid w:val="00D45223"/>
    <w:rsid w:val="00D4625E"/>
    <w:rsid w:val="00D46E2D"/>
    <w:rsid w:val="00D5012C"/>
    <w:rsid w:val="00D5275E"/>
    <w:rsid w:val="00D53187"/>
    <w:rsid w:val="00D555F6"/>
    <w:rsid w:val="00D55688"/>
    <w:rsid w:val="00D56FE3"/>
    <w:rsid w:val="00D5781C"/>
    <w:rsid w:val="00D61551"/>
    <w:rsid w:val="00D61953"/>
    <w:rsid w:val="00D6497F"/>
    <w:rsid w:val="00D653EA"/>
    <w:rsid w:val="00D65FDE"/>
    <w:rsid w:val="00D6645B"/>
    <w:rsid w:val="00D664FC"/>
    <w:rsid w:val="00D6658A"/>
    <w:rsid w:val="00D666BC"/>
    <w:rsid w:val="00D71915"/>
    <w:rsid w:val="00D721A9"/>
    <w:rsid w:val="00D7420F"/>
    <w:rsid w:val="00D747ED"/>
    <w:rsid w:val="00D74B12"/>
    <w:rsid w:val="00D76968"/>
    <w:rsid w:val="00D77752"/>
    <w:rsid w:val="00D77E38"/>
    <w:rsid w:val="00D803D1"/>
    <w:rsid w:val="00D812F6"/>
    <w:rsid w:val="00D81E0E"/>
    <w:rsid w:val="00D82CAD"/>
    <w:rsid w:val="00D83364"/>
    <w:rsid w:val="00D83F31"/>
    <w:rsid w:val="00D84496"/>
    <w:rsid w:val="00D8463E"/>
    <w:rsid w:val="00D84A5A"/>
    <w:rsid w:val="00D85FEF"/>
    <w:rsid w:val="00D86131"/>
    <w:rsid w:val="00D87340"/>
    <w:rsid w:val="00D878CB"/>
    <w:rsid w:val="00D87D87"/>
    <w:rsid w:val="00D9021B"/>
    <w:rsid w:val="00D924DB"/>
    <w:rsid w:val="00D92566"/>
    <w:rsid w:val="00D93494"/>
    <w:rsid w:val="00D94A4F"/>
    <w:rsid w:val="00D95B5E"/>
    <w:rsid w:val="00D95C83"/>
    <w:rsid w:val="00D96B9B"/>
    <w:rsid w:val="00D9720E"/>
    <w:rsid w:val="00DA024F"/>
    <w:rsid w:val="00DA05CF"/>
    <w:rsid w:val="00DA0663"/>
    <w:rsid w:val="00DA1212"/>
    <w:rsid w:val="00DA1E04"/>
    <w:rsid w:val="00DA34F6"/>
    <w:rsid w:val="00DA626F"/>
    <w:rsid w:val="00DA66B8"/>
    <w:rsid w:val="00DB1256"/>
    <w:rsid w:val="00DB1C2A"/>
    <w:rsid w:val="00DB2623"/>
    <w:rsid w:val="00DB3E91"/>
    <w:rsid w:val="00DB4182"/>
    <w:rsid w:val="00DB52DE"/>
    <w:rsid w:val="00DB6420"/>
    <w:rsid w:val="00DB6DBD"/>
    <w:rsid w:val="00DC085C"/>
    <w:rsid w:val="00DC1DC5"/>
    <w:rsid w:val="00DC2243"/>
    <w:rsid w:val="00DC3E55"/>
    <w:rsid w:val="00DC3F51"/>
    <w:rsid w:val="00DC47F2"/>
    <w:rsid w:val="00DC5465"/>
    <w:rsid w:val="00DC6233"/>
    <w:rsid w:val="00DC698A"/>
    <w:rsid w:val="00DC7372"/>
    <w:rsid w:val="00DD178B"/>
    <w:rsid w:val="00DD474E"/>
    <w:rsid w:val="00DD5F29"/>
    <w:rsid w:val="00DD6104"/>
    <w:rsid w:val="00DD6A87"/>
    <w:rsid w:val="00DE1A51"/>
    <w:rsid w:val="00DE28CE"/>
    <w:rsid w:val="00DE3EEF"/>
    <w:rsid w:val="00DE4D73"/>
    <w:rsid w:val="00DE5541"/>
    <w:rsid w:val="00DE55C4"/>
    <w:rsid w:val="00DE5616"/>
    <w:rsid w:val="00DE59F6"/>
    <w:rsid w:val="00DE6DF7"/>
    <w:rsid w:val="00DE7642"/>
    <w:rsid w:val="00DF2184"/>
    <w:rsid w:val="00DF3BDA"/>
    <w:rsid w:val="00DF59E1"/>
    <w:rsid w:val="00DF74A4"/>
    <w:rsid w:val="00DF7F84"/>
    <w:rsid w:val="00E002D3"/>
    <w:rsid w:val="00E004F8"/>
    <w:rsid w:val="00E01D5F"/>
    <w:rsid w:val="00E021A2"/>
    <w:rsid w:val="00E02FBC"/>
    <w:rsid w:val="00E04288"/>
    <w:rsid w:val="00E04956"/>
    <w:rsid w:val="00E05195"/>
    <w:rsid w:val="00E05EB7"/>
    <w:rsid w:val="00E06169"/>
    <w:rsid w:val="00E06EEA"/>
    <w:rsid w:val="00E07544"/>
    <w:rsid w:val="00E07B61"/>
    <w:rsid w:val="00E112C2"/>
    <w:rsid w:val="00E11484"/>
    <w:rsid w:val="00E11788"/>
    <w:rsid w:val="00E1261F"/>
    <w:rsid w:val="00E15B4A"/>
    <w:rsid w:val="00E166AC"/>
    <w:rsid w:val="00E203F7"/>
    <w:rsid w:val="00E224BB"/>
    <w:rsid w:val="00E22996"/>
    <w:rsid w:val="00E22A1C"/>
    <w:rsid w:val="00E22DED"/>
    <w:rsid w:val="00E237F8"/>
    <w:rsid w:val="00E252F8"/>
    <w:rsid w:val="00E260E0"/>
    <w:rsid w:val="00E27488"/>
    <w:rsid w:val="00E3156A"/>
    <w:rsid w:val="00E31C73"/>
    <w:rsid w:val="00E324C5"/>
    <w:rsid w:val="00E33BB2"/>
    <w:rsid w:val="00E34805"/>
    <w:rsid w:val="00E3502E"/>
    <w:rsid w:val="00E36C7F"/>
    <w:rsid w:val="00E451FF"/>
    <w:rsid w:val="00E465FF"/>
    <w:rsid w:val="00E46C8C"/>
    <w:rsid w:val="00E512B8"/>
    <w:rsid w:val="00E51DB0"/>
    <w:rsid w:val="00E521F8"/>
    <w:rsid w:val="00E52402"/>
    <w:rsid w:val="00E55E55"/>
    <w:rsid w:val="00E56F40"/>
    <w:rsid w:val="00E57C4E"/>
    <w:rsid w:val="00E609A4"/>
    <w:rsid w:val="00E610F7"/>
    <w:rsid w:val="00E624D6"/>
    <w:rsid w:val="00E64C3C"/>
    <w:rsid w:val="00E64E89"/>
    <w:rsid w:val="00E6792C"/>
    <w:rsid w:val="00E704AA"/>
    <w:rsid w:val="00E7091A"/>
    <w:rsid w:val="00E74198"/>
    <w:rsid w:val="00E74880"/>
    <w:rsid w:val="00E752B5"/>
    <w:rsid w:val="00E75571"/>
    <w:rsid w:val="00E818BB"/>
    <w:rsid w:val="00E841D9"/>
    <w:rsid w:val="00E84343"/>
    <w:rsid w:val="00E84468"/>
    <w:rsid w:val="00E856AE"/>
    <w:rsid w:val="00E86F4E"/>
    <w:rsid w:val="00E872F7"/>
    <w:rsid w:val="00E876A4"/>
    <w:rsid w:val="00E87871"/>
    <w:rsid w:val="00E87EA6"/>
    <w:rsid w:val="00E90950"/>
    <w:rsid w:val="00E922CB"/>
    <w:rsid w:val="00E934CE"/>
    <w:rsid w:val="00E937C2"/>
    <w:rsid w:val="00E9433B"/>
    <w:rsid w:val="00E96C8A"/>
    <w:rsid w:val="00E977BD"/>
    <w:rsid w:val="00EA0352"/>
    <w:rsid w:val="00EA07B3"/>
    <w:rsid w:val="00EA09AB"/>
    <w:rsid w:val="00EA0CA8"/>
    <w:rsid w:val="00EA13BA"/>
    <w:rsid w:val="00EA16A4"/>
    <w:rsid w:val="00EA1748"/>
    <w:rsid w:val="00EA5701"/>
    <w:rsid w:val="00EA59AA"/>
    <w:rsid w:val="00EA6B37"/>
    <w:rsid w:val="00EB029B"/>
    <w:rsid w:val="00EB0739"/>
    <w:rsid w:val="00EB111B"/>
    <w:rsid w:val="00EB2877"/>
    <w:rsid w:val="00EB44BC"/>
    <w:rsid w:val="00EB532F"/>
    <w:rsid w:val="00EB5DB6"/>
    <w:rsid w:val="00EB7725"/>
    <w:rsid w:val="00EC0E9A"/>
    <w:rsid w:val="00EC219A"/>
    <w:rsid w:val="00EC2A46"/>
    <w:rsid w:val="00EC2AC0"/>
    <w:rsid w:val="00EC2C27"/>
    <w:rsid w:val="00EC5807"/>
    <w:rsid w:val="00EC74D5"/>
    <w:rsid w:val="00EC7F46"/>
    <w:rsid w:val="00ED063C"/>
    <w:rsid w:val="00ED2AD4"/>
    <w:rsid w:val="00ED2AF3"/>
    <w:rsid w:val="00ED352C"/>
    <w:rsid w:val="00ED3C3B"/>
    <w:rsid w:val="00ED4774"/>
    <w:rsid w:val="00ED4E2C"/>
    <w:rsid w:val="00ED54B5"/>
    <w:rsid w:val="00ED6947"/>
    <w:rsid w:val="00EE2110"/>
    <w:rsid w:val="00EE27E5"/>
    <w:rsid w:val="00EE4216"/>
    <w:rsid w:val="00EE57F5"/>
    <w:rsid w:val="00EE6753"/>
    <w:rsid w:val="00EE7349"/>
    <w:rsid w:val="00EE74B1"/>
    <w:rsid w:val="00EE7973"/>
    <w:rsid w:val="00EF12FF"/>
    <w:rsid w:val="00EF16E9"/>
    <w:rsid w:val="00EF1FD6"/>
    <w:rsid w:val="00EF202C"/>
    <w:rsid w:val="00EF2299"/>
    <w:rsid w:val="00EF2A29"/>
    <w:rsid w:val="00EF4C3E"/>
    <w:rsid w:val="00EF563D"/>
    <w:rsid w:val="00EF64A0"/>
    <w:rsid w:val="00EF772D"/>
    <w:rsid w:val="00EF782C"/>
    <w:rsid w:val="00EF7DE7"/>
    <w:rsid w:val="00F003FD"/>
    <w:rsid w:val="00F00EE4"/>
    <w:rsid w:val="00F01F9D"/>
    <w:rsid w:val="00F047CF"/>
    <w:rsid w:val="00F048C1"/>
    <w:rsid w:val="00F05160"/>
    <w:rsid w:val="00F06AED"/>
    <w:rsid w:val="00F07A4E"/>
    <w:rsid w:val="00F07D1F"/>
    <w:rsid w:val="00F102BA"/>
    <w:rsid w:val="00F1158C"/>
    <w:rsid w:val="00F12308"/>
    <w:rsid w:val="00F1381E"/>
    <w:rsid w:val="00F142CE"/>
    <w:rsid w:val="00F14D11"/>
    <w:rsid w:val="00F17389"/>
    <w:rsid w:val="00F17E71"/>
    <w:rsid w:val="00F20185"/>
    <w:rsid w:val="00F20F58"/>
    <w:rsid w:val="00F219D9"/>
    <w:rsid w:val="00F21DB0"/>
    <w:rsid w:val="00F22C93"/>
    <w:rsid w:val="00F235E0"/>
    <w:rsid w:val="00F24FA4"/>
    <w:rsid w:val="00F26553"/>
    <w:rsid w:val="00F26E6B"/>
    <w:rsid w:val="00F3009A"/>
    <w:rsid w:val="00F30C70"/>
    <w:rsid w:val="00F3171E"/>
    <w:rsid w:val="00F34172"/>
    <w:rsid w:val="00F36A6B"/>
    <w:rsid w:val="00F37258"/>
    <w:rsid w:val="00F408D7"/>
    <w:rsid w:val="00F41284"/>
    <w:rsid w:val="00F4178F"/>
    <w:rsid w:val="00F421C1"/>
    <w:rsid w:val="00F43B40"/>
    <w:rsid w:val="00F46313"/>
    <w:rsid w:val="00F4696B"/>
    <w:rsid w:val="00F501EA"/>
    <w:rsid w:val="00F51390"/>
    <w:rsid w:val="00F51F08"/>
    <w:rsid w:val="00F535C1"/>
    <w:rsid w:val="00F541FF"/>
    <w:rsid w:val="00F544BE"/>
    <w:rsid w:val="00F5465A"/>
    <w:rsid w:val="00F54DD5"/>
    <w:rsid w:val="00F557A3"/>
    <w:rsid w:val="00F56142"/>
    <w:rsid w:val="00F564A6"/>
    <w:rsid w:val="00F56A3E"/>
    <w:rsid w:val="00F579F3"/>
    <w:rsid w:val="00F6049C"/>
    <w:rsid w:val="00F61012"/>
    <w:rsid w:val="00F6132B"/>
    <w:rsid w:val="00F613D5"/>
    <w:rsid w:val="00F61FB2"/>
    <w:rsid w:val="00F63407"/>
    <w:rsid w:val="00F64B0F"/>
    <w:rsid w:val="00F67425"/>
    <w:rsid w:val="00F736C6"/>
    <w:rsid w:val="00F74752"/>
    <w:rsid w:val="00F76526"/>
    <w:rsid w:val="00F76A15"/>
    <w:rsid w:val="00F80CA4"/>
    <w:rsid w:val="00F81005"/>
    <w:rsid w:val="00F817C5"/>
    <w:rsid w:val="00F831AC"/>
    <w:rsid w:val="00F84249"/>
    <w:rsid w:val="00F84574"/>
    <w:rsid w:val="00F852DD"/>
    <w:rsid w:val="00F86624"/>
    <w:rsid w:val="00F86CF1"/>
    <w:rsid w:val="00F878D1"/>
    <w:rsid w:val="00F87BA6"/>
    <w:rsid w:val="00F87F0E"/>
    <w:rsid w:val="00F90267"/>
    <w:rsid w:val="00F90984"/>
    <w:rsid w:val="00F9108E"/>
    <w:rsid w:val="00F91FA2"/>
    <w:rsid w:val="00F92054"/>
    <w:rsid w:val="00F92284"/>
    <w:rsid w:val="00F9343F"/>
    <w:rsid w:val="00F947E5"/>
    <w:rsid w:val="00F94CF3"/>
    <w:rsid w:val="00F96322"/>
    <w:rsid w:val="00F964AA"/>
    <w:rsid w:val="00F9667E"/>
    <w:rsid w:val="00F96F38"/>
    <w:rsid w:val="00F97D27"/>
    <w:rsid w:val="00FA0F50"/>
    <w:rsid w:val="00FA5C72"/>
    <w:rsid w:val="00FA5E84"/>
    <w:rsid w:val="00FA6532"/>
    <w:rsid w:val="00FA6B70"/>
    <w:rsid w:val="00FA74A7"/>
    <w:rsid w:val="00FA74E2"/>
    <w:rsid w:val="00FB1597"/>
    <w:rsid w:val="00FB5BF5"/>
    <w:rsid w:val="00FB7322"/>
    <w:rsid w:val="00FB77B4"/>
    <w:rsid w:val="00FC15FC"/>
    <w:rsid w:val="00FC18D9"/>
    <w:rsid w:val="00FC2DF6"/>
    <w:rsid w:val="00FC3D43"/>
    <w:rsid w:val="00FC6D6B"/>
    <w:rsid w:val="00FD172C"/>
    <w:rsid w:val="00FD1A3D"/>
    <w:rsid w:val="00FD222A"/>
    <w:rsid w:val="00FD3062"/>
    <w:rsid w:val="00FD3138"/>
    <w:rsid w:val="00FD52EF"/>
    <w:rsid w:val="00FD5895"/>
    <w:rsid w:val="00FD6F5C"/>
    <w:rsid w:val="00FE0011"/>
    <w:rsid w:val="00FE0AE6"/>
    <w:rsid w:val="00FE0C7E"/>
    <w:rsid w:val="00FE1784"/>
    <w:rsid w:val="00FE2314"/>
    <w:rsid w:val="00FE30E5"/>
    <w:rsid w:val="00FE464E"/>
    <w:rsid w:val="00FE48AF"/>
    <w:rsid w:val="00FE4B1B"/>
    <w:rsid w:val="00FE6D1B"/>
    <w:rsid w:val="00FE71CE"/>
    <w:rsid w:val="00FF23A3"/>
    <w:rsid w:val="00FF2ECA"/>
    <w:rsid w:val="00FF2FD4"/>
    <w:rsid w:val="00FF5B84"/>
    <w:rsid w:val="00FF5D04"/>
    <w:rsid w:val="00FF603C"/>
    <w:rsid w:val="00FF7992"/>
    <w:rsid w:val="02881E0B"/>
    <w:rsid w:val="029E3E08"/>
    <w:rsid w:val="02B244B8"/>
    <w:rsid w:val="037B196F"/>
    <w:rsid w:val="08681091"/>
    <w:rsid w:val="0A205C75"/>
    <w:rsid w:val="0DB95AC2"/>
    <w:rsid w:val="121423F1"/>
    <w:rsid w:val="13A01D1F"/>
    <w:rsid w:val="165617F0"/>
    <w:rsid w:val="16775464"/>
    <w:rsid w:val="19EB2385"/>
    <w:rsid w:val="1AF26BB7"/>
    <w:rsid w:val="20545369"/>
    <w:rsid w:val="211E0689"/>
    <w:rsid w:val="25B1259F"/>
    <w:rsid w:val="283B69C9"/>
    <w:rsid w:val="2C4C5671"/>
    <w:rsid w:val="2EE144CD"/>
    <w:rsid w:val="33D56AE0"/>
    <w:rsid w:val="33F43C69"/>
    <w:rsid w:val="350D491F"/>
    <w:rsid w:val="36A91931"/>
    <w:rsid w:val="37BA1D5F"/>
    <w:rsid w:val="399B34CA"/>
    <w:rsid w:val="3A8A5A19"/>
    <w:rsid w:val="3D7E78B3"/>
    <w:rsid w:val="40774DD8"/>
    <w:rsid w:val="44307631"/>
    <w:rsid w:val="46BD7664"/>
    <w:rsid w:val="479E601A"/>
    <w:rsid w:val="49A04556"/>
    <w:rsid w:val="4A3A24A8"/>
    <w:rsid w:val="4B4F11B0"/>
    <w:rsid w:val="505A5A36"/>
    <w:rsid w:val="52C13DE8"/>
    <w:rsid w:val="57E7714B"/>
    <w:rsid w:val="588F2B3B"/>
    <w:rsid w:val="59523599"/>
    <w:rsid w:val="5B0C0BE6"/>
    <w:rsid w:val="6018527E"/>
    <w:rsid w:val="61134904"/>
    <w:rsid w:val="615821D1"/>
    <w:rsid w:val="61826B9A"/>
    <w:rsid w:val="61854590"/>
    <w:rsid w:val="64370C57"/>
    <w:rsid w:val="647D1899"/>
    <w:rsid w:val="6B0F5498"/>
    <w:rsid w:val="6D962D63"/>
    <w:rsid w:val="6E916289"/>
    <w:rsid w:val="72B93203"/>
    <w:rsid w:val="740B7AF0"/>
    <w:rsid w:val="78B44D6A"/>
    <w:rsid w:val="7AFC584B"/>
    <w:rsid w:val="7D006E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qFormat="1" w:unhideWhenUsed="0" w:uiPriority="0" w:semiHidden="0" w:name="table of figures"/>
    <w:lsdException w:uiPriority="99" w:name="envelope address"/>
    <w:lsdException w:qFormat="1" w:unhideWhenUsed="0" w:uiPriority="99" w:semiHidden="0"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qFormat="1" w:uiPriority="0" w:semiHidden="0" w:name="Closing"/>
    <w:lsdException w:uiPriority="99" w:name="Signature"/>
    <w:lsdException w:qFormat="1" w:uiPriority="1" w:name="Default Paragraph Font"/>
    <w:lsdException w:qFormat="1" w:unhideWhenUsed="0" w:uiPriority="0"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99" w:semiHidden="0" w:name="Body Text First Indent 2"/>
    <w:lsdException w:uiPriority="99" w:name="Note Heading"/>
    <w:lsdException w:qFormat="1" w:unhideWhenUsed="0" w:uiPriority="0" w:semiHidden="0"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qFormat="1" w:unhideWhenUsed="0" w:uiPriority="0"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0"/>
      <w:lang w:val="en-US" w:eastAsia="zh-CN" w:bidi="ar-SA"/>
    </w:rPr>
  </w:style>
  <w:style w:type="paragraph" w:styleId="3">
    <w:name w:val="heading 1"/>
    <w:basedOn w:val="1"/>
    <w:next w:val="1"/>
    <w:link w:val="26"/>
    <w:qFormat/>
    <w:uiPriority w:val="0"/>
    <w:pPr>
      <w:keepNext/>
      <w:keepLines/>
      <w:spacing w:before="340" w:after="330" w:line="578" w:lineRule="auto"/>
      <w:jc w:val="center"/>
      <w:outlineLvl w:val="0"/>
    </w:pPr>
    <w:rPr>
      <w:rFonts w:eastAsia="黑体"/>
      <w:b/>
      <w:kern w:val="44"/>
      <w:sz w:val="36"/>
    </w:rPr>
  </w:style>
  <w:style w:type="paragraph" w:styleId="4">
    <w:name w:val="heading 3"/>
    <w:basedOn w:val="3"/>
    <w:next w:val="1"/>
    <w:link w:val="27"/>
    <w:qFormat/>
    <w:uiPriority w:val="0"/>
    <w:pPr>
      <w:spacing w:before="260" w:after="260" w:line="413" w:lineRule="auto"/>
      <w:outlineLvl w:val="2"/>
    </w:pPr>
    <w:rPr>
      <w:sz w:val="32"/>
    </w:rPr>
  </w:style>
  <w:style w:type="character" w:default="1" w:styleId="21">
    <w:name w:val="Default Paragraph Font"/>
    <w:semiHidden/>
    <w:unhideWhenUsed/>
    <w:qFormat/>
    <w:uiPriority w:val="1"/>
  </w:style>
  <w:style w:type="table" w:default="1" w:styleId="19">
    <w:name w:val="Normal Table"/>
    <w:semiHidden/>
    <w:unhideWhenUsed/>
    <w:qFormat/>
    <w:uiPriority w:val="99"/>
    <w:tblPr>
      <w:tblCellMar>
        <w:top w:w="0" w:type="dxa"/>
        <w:left w:w="108" w:type="dxa"/>
        <w:bottom w:w="0" w:type="dxa"/>
        <w:right w:w="108" w:type="dxa"/>
      </w:tblCellMar>
    </w:tblPr>
  </w:style>
  <w:style w:type="paragraph" w:styleId="2">
    <w:name w:val="Body Text 2"/>
    <w:basedOn w:val="1"/>
    <w:link w:val="37"/>
    <w:qFormat/>
    <w:uiPriority w:val="0"/>
    <w:pPr>
      <w:spacing w:after="120" w:line="480" w:lineRule="auto"/>
    </w:pPr>
  </w:style>
  <w:style w:type="paragraph" w:styleId="5">
    <w:name w:val="Document Map"/>
    <w:basedOn w:val="1"/>
    <w:link w:val="28"/>
    <w:semiHidden/>
    <w:qFormat/>
    <w:uiPriority w:val="0"/>
    <w:pPr>
      <w:shd w:val="clear" w:color="auto" w:fill="000080"/>
    </w:pPr>
  </w:style>
  <w:style w:type="paragraph" w:styleId="6">
    <w:name w:val="annotation text"/>
    <w:basedOn w:val="1"/>
    <w:link w:val="29"/>
    <w:qFormat/>
    <w:uiPriority w:val="0"/>
    <w:pPr>
      <w:jc w:val="left"/>
    </w:pPr>
  </w:style>
  <w:style w:type="paragraph" w:styleId="7">
    <w:name w:val="Closing"/>
    <w:basedOn w:val="1"/>
    <w:link w:val="30"/>
    <w:unhideWhenUsed/>
    <w:qFormat/>
    <w:uiPriority w:val="0"/>
    <w:pPr>
      <w:ind w:left="100" w:leftChars="2100"/>
    </w:pPr>
    <w:rPr>
      <w:szCs w:val="24"/>
    </w:rPr>
  </w:style>
  <w:style w:type="paragraph" w:styleId="8">
    <w:name w:val="Body Text"/>
    <w:basedOn w:val="1"/>
    <w:next w:val="9"/>
    <w:link w:val="31"/>
    <w:qFormat/>
    <w:uiPriority w:val="0"/>
    <w:pPr>
      <w:spacing w:after="120"/>
    </w:pPr>
  </w:style>
  <w:style w:type="paragraph" w:styleId="9">
    <w:name w:val="Plain Text"/>
    <w:basedOn w:val="1"/>
    <w:link w:val="32"/>
    <w:qFormat/>
    <w:uiPriority w:val="0"/>
    <w:rPr>
      <w:rFonts w:ascii="宋体" w:hAnsi="Courier New"/>
    </w:rPr>
  </w:style>
  <w:style w:type="paragraph" w:styleId="10">
    <w:name w:val="Body Text Indent"/>
    <w:basedOn w:val="1"/>
    <w:next w:val="11"/>
    <w:link w:val="33"/>
    <w:qFormat/>
    <w:uiPriority w:val="99"/>
    <w:pPr>
      <w:ind w:firstLine="645"/>
    </w:pPr>
    <w:rPr>
      <w:rFonts w:ascii="楷体_GB2312" w:eastAsia="楷体_GB2312"/>
      <w:sz w:val="32"/>
    </w:rPr>
  </w:style>
  <w:style w:type="paragraph" w:styleId="11">
    <w:name w:val="envelope return"/>
    <w:basedOn w:val="1"/>
    <w:qFormat/>
    <w:uiPriority w:val="99"/>
    <w:pPr>
      <w:snapToGrid w:val="0"/>
    </w:pPr>
    <w:rPr>
      <w:rFonts w:ascii="Arial" w:hAnsi="Arial" w:cs="Arial"/>
    </w:rPr>
  </w:style>
  <w:style w:type="paragraph" w:styleId="12">
    <w:name w:val="Balloon Text"/>
    <w:basedOn w:val="1"/>
    <w:link w:val="34"/>
    <w:qFormat/>
    <w:uiPriority w:val="0"/>
    <w:rPr>
      <w:sz w:val="18"/>
      <w:szCs w:val="18"/>
    </w:rPr>
  </w:style>
  <w:style w:type="paragraph" w:styleId="13">
    <w:name w:val="footer"/>
    <w:basedOn w:val="1"/>
    <w:link w:val="35"/>
    <w:qFormat/>
    <w:uiPriority w:val="0"/>
    <w:pPr>
      <w:tabs>
        <w:tab w:val="center" w:pos="4153"/>
        <w:tab w:val="right" w:pos="8306"/>
      </w:tabs>
      <w:snapToGrid w:val="0"/>
      <w:jc w:val="left"/>
    </w:pPr>
    <w:rPr>
      <w:sz w:val="18"/>
      <w:szCs w:val="18"/>
    </w:rPr>
  </w:style>
  <w:style w:type="paragraph" w:styleId="14">
    <w:name w:val="header"/>
    <w:basedOn w:val="1"/>
    <w:link w:val="36"/>
    <w:qFormat/>
    <w:uiPriority w:val="0"/>
    <w:pPr>
      <w:pBdr>
        <w:bottom w:val="single" w:color="auto" w:sz="6" w:space="1"/>
      </w:pBdr>
      <w:tabs>
        <w:tab w:val="center" w:pos="4153"/>
        <w:tab w:val="right" w:pos="8306"/>
      </w:tabs>
      <w:snapToGrid w:val="0"/>
      <w:jc w:val="center"/>
    </w:pPr>
    <w:rPr>
      <w:sz w:val="18"/>
      <w:szCs w:val="18"/>
    </w:rPr>
  </w:style>
  <w:style w:type="paragraph" w:styleId="15">
    <w:name w:val="table of figures"/>
    <w:basedOn w:val="1"/>
    <w:next w:val="1"/>
    <w:qFormat/>
    <w:uiPriority w:val="0"/>
    <w:pPr>
      <w:ind w:left="200" w:leftChars="200" w:hanging="200" w:hangingChars="200"/>
    </w:pPr>
  </w:style>
  <w:style w:type="paragraph" w:styleId="16">
    <w:name w:val="Normal (Web)"/>
    <w:basedOn w:val="1"/>
    <w:qFormat/>
    <w:uiPriority w:val="99"/>
    <w:pPr>
      <w:spacing w:before="100" w:beforeAutospacing="1" w:after="100" w:afterAutospacing="1"/>
      <w:jc w:val="left"/>
    </w:pPr>
    <w:rPr>
      <w:kern w:val="0"/>
      <w:sz w:val="24"/>
    </w:rPr>
  </w:style>
  <w:style w:type="paragraph" w:styleId="17">
    <w:name w:val="annotation subject"/>
    <w:basedOn w:val="6"/>
    <w:next w:val="6"/>
    <w:link w:val="38"/>
    <w:qFormat/>
    <w:uiPriority w:val="0"/>
    <w:rPr>
      <w:b/>
      <w:bCs/>
    </w:rPr>
  </w:style>
  <w:style w:type="paragraph" w:styleId="18">
    <w:name w:val="Body Text First Indent 2"/>
    <w:basedOn w:val="10"/>
    <w:next w:val="1"/>
    <w:link w:val="39"/>
    <w:qFormat/>
    <w:uiPriority w:val="99"/>
    <w:pPr>
      <w:spacing w:after="120"/>
      <w:ind w:left="420" w:leftChars="200" w:firstLine="420" w:firstLineChars="200"/>
    </w:pPr>
    <w:rPr>
      <w:rFonts w:ascii="Times New Roman" w:eastAsia="宋体"/>
      <w:sz w:val="21"/>
      <w:szCs w:val="24"/>
    </w:rPr>
  </w:style>
  <w:style w:type="table" w:styleId="20">
    <w:name w:val="Table Grid"/>
    <w:basedOn w:val="19"/>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2">
    <w:name w:val="Strong"/>
    <w:basedOn w:val="21"/>
    <w:qFormat/>
    <w:uiPriority w:val="22"/>
    <w:rPr>
      <w:b/>
    </w:rPr>
  </w:style>
  <w:style w:type="character" w:styleId="23">
    <w:name w:val="page number"/>
    <w:qFormat/>
    <w:uiPriority w:val="0"/>
  </w:style>
  <w:style w:type="character" w:styleId="24">
    <w:name w:val="Hyperlink"/>
    <w:qFormat/>
    <w:uiPriority w:val="0"/>
    <w:rPr>
      <w:color w:val="0000FF"/>
      <w:u w:val="single"/>
    </w:rPr>
  </w:style>
  <w:style w:type="character" w:styleId="25">
    <w:name w:val="annotation reference"/>
    <w:qFormat/>
    <w:uiPriority w:val="0"/>
    <w:rPr>
      <w:sz w:val="21"/>
      <w:szCs w:val="21"/>
    </w:rPr>
  </w:style>
  <w:style w:type="character" w:customStyle="1" w:styleId="26">
    <w:name w:val="标题 1 Char"/>
    <w:basedOn w:val="21"/>
    <w:link w:val="3"/>
    <w:qFormat/>
    <w:uiPriority w:val="0"/>
    <w:rPr>
      <w:rFonts w:ascii="Times New Roman" w:hAnsi="Times New Roman" w:eastAsia="黑体" w:cs="Times New Roman"/>
      <w:b/>
      <w:kern w:val="44"/>
      <w:sz w:val="36"/>
      <w:szCs w:val="20"/>
    </w:rPr>
  </w:style>
  <w:style w:type="character" w:customStyle="1" w:styleId="27">
    <w:name w:val="标题 3 Char"/>
    <w:basedOn w:val="21"/>
    <w:link w:val="4"/>
    <w:qFormat/>
    <w:uiPriority w:val="0"/>
    <w:rPr>
      <w:rFonts w:ascii="Times New Roman" w:hAnsi="Times New Roman" w:eastAsia="黑体" w:cs="Times New Roman"/>
      <w:b/>
      <w:kern w:val="44"/>
      <w:sz w:val="32"/>
      <w:szCs w:val="20"/>
    </w:rPr>
  </w:style>
  <w:style w:type="character" w:customStyle="1" w:styleId="28">
    <w:name w:val="文档结构图 Char"/>
    <w:basedOn w:val="21"/>
    <w:link w:val="5"/>
    <w:semiHidden/>
    <w:qFormat/>
    <w:uiPriority w:val="0"/>
    <w:rPr>
      <w:rFonts w:ascii="Times New Roman" w:hAnsi="Times New Roman" w:eastAsia="宋体" w:cs="Times New Roman"/>
      <w:szCs w:val="20"/>
      <w:shd w:val="clear" w:color="auto" w:fill="000080"/>
    </w:rPr>
  </w:style>
  <w:style w:type="character" w:customStyle="1" w:styleId="29">
    <w:name w:val="批注文字 Char"/>
    <w:basedOn w:val="21"/>
    <w:link w:val="6"/>
    <w:qFormat/>
    <w:uiPriority w:val="0"/>
    <w:rPr>
      <w:rFonts w:ascii="Times New Roman" w:hAnsi="Times New Roman" w:eastAsia="宋体" w:cs="Times New Roman"/>
      <w:szCs w:val="20"/>
    </w:rPr>
  </w:style>
  <w:style w:type="character" w:customStyle="1" w:styleId="30">
    <w:name w:val="结束语 Char"/>
    <w:basedOn w:val="21"/>
    <w:link w:val="7"/>
    <w:qFormat/>
    <w:uiPriority w:val="0"/>
    <w:rPr>
      <w:rFonts w:ascii="Times New Roman" w:hAnsi="Times New Roman" w:eastAsia="宋体" w:cs="Times New Roman"/>
      <w:szCs w:val="24"/>
    </w:rPr>
  </w:style>
  <w:style w:type="character" w:customStyle="1" w:styleId="31">
    <w:name w:val="正文文本 Char"/>
    <w:basedOn w:val="21"/>
    <w:link w:val="8"/>
    <w:qFormat/>
    <w:uiPriority w:val="0"/>
    <w:rPr>
      <w:rFonts w:ascii="Times New Roman" w:hAnsi="Times New Roman" w:eastAsia="宋体" w:cs="Times New Roman"/>
      <w:szCs w:val="20"/>
    </w:rPr>
  </w:style>
  <w:style w:type="character" w:customStyle="1" w:styleId="32">
    <w:name w:val="纯文本 Char"/>
    <w:basedOn w:val="21"/>
    <w:link w:val="9"/>
    <w:qFormat/>
    <w:uiPriority w:val="0"/>
    <w:rPr>
      <w:rFonts w:ascii="宋体" w:hAnsi="Courier New" w:eastAsia="宋体" w:cs="Times New Roman"/>
      <w:szCs w:val="20"/>
    </w:rPr>
  </w:style>
  <w:style w:type="character" w:customStyle="1" w:styleId="33">
    <w:name w:val="正文文本缩进 Char"/>
    <w:basedOn w:val="21"/>
    <w:link w:val="10"/>
    <w:qFormat/>
    <w:uiPriority w:val="99"/>
    <w:rPr>
      <w:rFonts w:ascii="楷体_GB2312" w:hAnsi="Times New Roman" w:eastAsia="楷体_GB2312" w:cs="Times New Roman"/>
      <w:sz w:val="32"/>
      <w:szCs w:val="20"/>
    </w:rPr>
  </w:style>
  <w:style w:type="character" w:customStyle="1" w:styleId="34">
    <w:name w:val="批注框文本 Char"/>
    <w:basedOn w:val="21"/>
    <w:link w:val="12"/>
    <w:qFormat/>
    <w:uiPriority w:val="0"/>
    <w:rPr>
      <w:rFonts w:ascii="Times New Roman" w:hAnsi="Times New Roman" w:eastAsia="宋体" w:cs="Times New Roman"/>
      <w:sz w:val="18"/>
      <w:szCs w:val="18"/>
    </w:rPr>
  </w:style>
  <w:style w:type="character" w:customStyle="1" w:styleId="35">
    <w:name w:val="页脚 Char"/>
    <w:basedOn w:val="21"/>
    <w:link w:val="13"/>
    <w:qFormat/>
    <w:uiPriority w:val="0"/>
    <w:rPr>
      <w:rFonts w:ascii="Times New Roman" w:hAnsi="Times New Roman" w:eastAsia="宋体" w:cs="Times New Roman"/>
      <w:sz w:val="18"/>
      <w:szCs w:val="18"/>
    </w:rPr>
  </w:style>
  <w:style w:type="character" w:customStyle="1" w:styleId="36">
    <w:name w:val="页眉 Char"/>
    <w:basedOn w:val="21"/>
    <w:link w:val="14"/>
    <w:qFormat/>
    <w:uiPriority w:val="0"/>
    <w:rPr>
      <w:rFonts w:ascii="Times New Roman" w:hAnsi="Times New Roman" w:eastAsia="宋体" w:cs="Times New Roman"/>
      <w:sz w:val="18"/>
      <w:szCs w:val="18"/>
    </w:rPr>
  </w:style>
  <w:style w:type="character" w:customStyle="1" w:styleId="37">
    <w:name w:val="正文文本 2 Char"/>
    <w:basedOn w:val="21"/>
    <w:link w:val="2"/>
    <w:qFormat/>
    <w:uiPriority w:val="0"/>
    <w:rPr>
      <w:rFonts w:ascii="Times New Roman" w:hAnsi="Times New Roman" w:eastAsia="宋体" w:cs="Times New Roman"/>
      <w:szCs w:val="20"/>
    </w:rPr>
  </w:style>
  <w:style w:type="character" w:customStyle="1" w:styleId="38">
    <w:name w:val="批注主题 Char"/>
    <w:basedOn w:val="29"/>
    <w:link w:val="17"/>
    <w:qFormat/>
    <w:uiPriority w:val="0"/>
    <w:rPr>
      <w:b/>
      <w:bCs/>
    </w:rPr>
  </w:style>
  <w:style w:type="character" w:customStyle="1" w:styleId="39">
    <w:name w:val="正文首行缩进 2 Char"/>
    <w:basedOn w:val="33"/>
    <w:link w:val="18"/>
    <w:qFormat/>
    <w:uiPriority w:val="99"/>
    <w:rPr>
      <w:rFonts w:ascii="Times New Roman" w:eastAsia="宋体"/>
      <w:szCs w:val="24"/>
    </w:rPr>
  </w:style>
  <w:style w:type="character" w:customStyle="1" w:styleId="40">
    <w:name w:val="text11"/>
    <w:qFormat/>
    <w:uiPriority w:val="0"/>
    <w:rPr>
      <w:rFonts w:hint="default" w:ascii="Verdana" w:hAnsi="Verdana"/>
      <w:color w:val="4E4E4E"/>
      <w:sz w:val="18"/>
      <w:szCs w:val="18"/>
    </w:rPr>
  </w:style>
  <w:style w:type="paragraph" w:customStyle="1" w:styleId="41">
    <w:name w:val="Char Char14"/>
    <w:basedOn w:val="5"/>
    <w:qFormat/>
    <w:uiPriority w:val="0"/>
    <w:pPr>
      <w:adjustRightInd w:val="0"/>
      <w:snapToGrid w:val="0"/>
      <w:spacing w:line="360" w:lineRule="auto"/>
    </w:pPr>
  </w:style>
  <w:style w:type="paragraph" w:customStyle="1" w:styleId="42">
    <w:name w:val="样式3"/>
    <w:basedOn w:val="9"/>
    <w:qFormat/>
    <w:uiPriority w:val="0"/>
    <w:pPr>
      <w:spacing w:line="0" w:lineRule="atLeast"/>
      <w:outlineLvl w:val="0"/>
    </w:pPr>
    <w:rPr>
      <w:sz w:val="28"/>
    </w:rPr>
  </w:style>
  <w:style w:type="paragraph" w:customStyle="1" w:styleId="43">
    <w:name w:val="Char1 Char Char Char Char Char Char"/>
    <w:basedOn w:val="1"/>
    <w:qFormat/>
    <w:uiPriority w:val="0"/>
    <w:rPr>
      <w:rFonts w:ascii="Tahoma" w:hAnsi="Tahoma"/>
      <w:sz w:val="24"/>
    </w:rPr>
  </w:style>
  <w:style w:type="paragraph" w:customStyle="1" w:styleId="44">
    <w:name w:val="样式2"/>
    <w:basedOn w:val="15"/>
    <w:qFormat/>
    <w:uiPriority w:val="0"/>
  </w:style>
  <w:style w:type="paragraph" w:customStyle="1" w:styleId="45">
    <w:name w:val="标准"/>
    <w:basedOn w:val="1"/>
    <w:qFormat/>
    <w:uiPriority w:val="0"/>
    <w:pPr>
      <w:spacing w:line="360" w:lineRule="auto"/>
      <w:ind w:firstLine="200" w:firstLineChars="200"/>
    </w:pPr>
    <w:rPr>
      <w:rFonts w:cs="宋体"/>
    </w:rPr>
  </w:style>
  <w:style w:type="paragraph" w:customStyle="1" w:styleId="46">
    <w:name w:val="列表段落"/>
    <w:basedOn w:val="1"/>
    <w:qFormat/>
    <w:uiPriority w:val="34"/>
    <w:pPr>
      <w:ind w:firstLine="420" w:firstLineChars="200"/>
    </w:pPr>
    <w:rPr>
      <w:rFonts w:ascii="Calibri" w:hAnsi="Calibri"/>
      <w:szCs w:val="22"/>
    </w:rPr>
  </w:style>
  <w:style w:type="paragraph" w:customStyle="1" w:styleId="47">
    <w:name w:val="列表段落1"/>
    <w:basedOn w:val="1"/>
    <w:qFormat/>
    <w:uiPriority w:val="0"/>
    <w:pPr>
      <w:ind w:firstLine="420" w:firstLineChars="200"/>
    </w:pPr>
    <w:rPr>
      <w:rFonts w:cs="黑体"/>
      <w:szCs w:val="22"/>
    </w:rPr>
  </w:style>
  <w:style w:type="paragraph" w:customStyle="1" w:styleId="48">
    <w:name w:val="Fließtext"/>
    <w:qFormat/>
    <w:uiPriority w:val="0"/>
    <w:pPr>
      <w:widowControl w:val="0"/>
      <w:overflowPunct w:val="0"/>
      <w:autoSpaceDE w:val="0"/>
      <w:autoSpaceDN w:val="0"/>
      <w:adjustRightInd w:val="0"/>
      <w:spacing w:line="360" w:lineRule="atLeast"/>
      <w:jc w:val="both"/>
      <w:textAlignment w:val="baseline"/>
    </w:pPr>
    <w:rPr>
      <w:rFonts w:ascii="Calibri" w:hAnsi="Calibri" w:eastAsia="宋体" w:cs="Times New Roman"/>
      <w:kern w:val="28"/>
      <w:sz w:val="20"/>
      <w:szCs w:val="20"/>
      <w:lang w:val="en-US" w:eastAsia="zh-CN" w:bidi="ar-SA"/>
    </w:rPr>
  </w:style>
  <w:style w:type="paragraph" w:customStyle="1" w:styleId="49">
    <w:name w:val="null3"/>
    <w:qFormat/>
    <w:uiPriority w:val="0"/>
    <w:rPr>
      <w:rFonts w:hint="eastAsia" w:ascii="Calibri" w:hAnsi="Calibri" w:eastAsia="宋体" w:cs="Times New Roman"/>
      <w:kern w:val="0"/>
      <w:sz w:val="20"/>
      <w:szCs w:val="20"/>
      <w:lang w:val="en-US" w:eastAsia="zh-CN" w:bidi="ar-SA"/>
    </w:rPr>
  </w:style>
  <w:style w:type="character" w:customStyle="1" w:styleId="50">
    <w:name w:val="NormalCharacter"/>
    <w:semiHidden/>
    <w:qFormat/>
    <w:uiPriority w:val="0"/>
    <w:rPr>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48</Pages>
  <Words>22127</Words>
  <Characters>23754</Characters>
  <Lines>181</Lines>
  <Paragraphs>51</Paragraphs>
  <TotalTime>16</TotalTime>
  <ScaleCrop>false</ScaleCrop>
  <LinksUpToDate>false</LinksUpToDate>
  <CharactersWithSpaces>26336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2023-03-21T06:18:00Z</dcterms:created>
  <dc:creator>Administrator</dc:creator>
  <cp:lastModifiedBy>Administrator</cp:lastModifiedBy>
  <cp:lastPrinted>2023-03-08T07:32:00Z</cp:lastPrinted>
  <dcterms:modified xsi:type="dcterms:W3CDTF">2024-03-28T12:41:35Z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E74E81D182034147ABD0A0EB50C7B19F_13</vt:lpwstr>
  </property>
</Properties>
</file>